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76B392" w14:textId="0523A4A6" w:rsidR="002970EB" w:rsidRDefault="00A54FF8">
      <w:pPr>
        <w:pStyle w:val="Header"/>
        <w:tabs>
          <w:tab w:val="clear" w:pos="9639"/>
          <w:tab w:val="right" w:pos="5954"/>
        </w:tabs>
        <w:spacing w:after="240"/>
        <w:jc w:val="right"/>
        <w:rPr>
          <w:rFonts w:ascii="Calibri" w:hAnsi="Calibri"/>
        </w:rPr>
      </w:pPr>
      <w:r>
        <w:rPr>
          <w:rFonts w:ascii="Calibri" w:hAnsi="Calibri"/>
        </w:rPr>
        <w:t xml:space="preserve">Input paper: </w:t>
      </w:r>
      <w:r>
        <w:rPr>
          <w:rStyle w:val="FootnoteReference"/>
          <w:rFonts w:ascii="Calibri" w:hAnsi="Calibri"/>
          <w:sz w:val="22"/>
          <w:vertAlign w:val="superscript"/>
        </w:rPr>
        <w:footnoteReference w:id="1"/>
      </w:r>
      <w:r>
        <w:rPr>
          <w:rFonts w:ascii="Calibri" w:hAnsi="Calibri"/>
        </w:rPr>
        <w:t xml:space="preserve">  </w:t>
      </w:r>
      <w:r w:rsidRPr="00840BB0">
        <w:rPr>
          <w:rFonts w:ascii="Calibri" w:eastAsia="Calibri" w:hAnsi="Calibri"/>
        </w:rPr>
        <w:t>VTS</w:t>
      </w:r>
      <w:r w:rsidRPr="00840BB0">
        <w:rPr>
          <w:rFonts w:ascii="Calibri" w:eastAsia="Calibri" w:hAnsi="Calibri" w:hint="eastAsia"/>
          <w:lang w:val="en-US" w:eastAsia="zh-CN"/>
        </w:rPr>
        <w:t>60</w:t>
      </w:r>
      <w:r w:rsidRPr="00840BB0">
        <w:rPr>
          <w:rFonts w:ascii="Calibri" w:eastAsia="Calibri" w:hAnsi="Calibri"/>
        </w:rPr>
        <w:t>-</w:t>
      </w:r>
      <w:r w:rsidR="00840BB0" w:rsidRPr="00840BB0">
        <w:rPr>
          <w:rFonts w:ascii="Calibri" w:eastAsia="Calibri" w:hAnsi="Calibri"/>
        </w:rPr>
        <w:t>8.3.3</w:t>
      </w:r>
    </w:p>
    <w:p w14:paraId="6276B393" w14:textId="77777777" w:rsidR="002970EB" w:rsidRDefault="002970EB">
      <w:pPr>
        <w:pStyle w:val="BodyText"/>
        <w:tabs>
          <w:tab w:val="left" w:pos="2835"/>
        </w:tabs>
        <w:rPr>
          <w:rFonts w:ascii="Calibri" w:hAnsi="Calibri"/>
        </w:rPr>
      </w:pPr>
    </w:p>
    <w:p w14:paraId="6276B394" w14:textId="77777777" w:rsidR="002970EB" w:rsidRDefault="002970EB">
      <w:pPr>
        <w:pStyle w:val="BodyText"/>
        <w:tabs>
          <w:tab w:val="left" w:pos="2835"/>
        </w:tabs>
        <w:rPr>
          <w:rFonts w:ascii="Calibri" w:hAnsi="Calibri"/>
        </w:rPr>
      </w:pPr>
    </w:p>
    <w:p w14:paraId="6276B395" w14:textId="77777777" w:rsidR="002970EB" w:rsidRDefault="00A54FF8">
      <w:pPr>
        <w:pStyle w:val="BodyText"/>
        <w:tabs>
          <w:tab w:val="left" w:pos="2835"/>
        </w:tabs>
        <w:rPr>
          <w:rFonts w:ascii="Calibri" w:hAnsi="Calibri"/>
        </w:rPr>
      </w:pPr>
      <w:r>
        <w:rPr>
          <w:rFonts w:ascii="Calibri" w:hAnsi="Calibri"/>
        </w:rPr>
        <w:t xml:space="preserve">Input paper for the following Committee(s): </w:t>
      </w:r>
      <w:r>
        <w:rPr>
          <w:rFonts w:ascii="Calibri" w:hAnsi="Calibri"/>
        </w:rPr>
        <w:tab/>
      </w:r>
      <w:r>
        <w:rPr>
          <w:rFonts w:ascii="Calibri" w:hAnsi="Calibri"/>
          <w:sz w:val="18"/>
          <w:szCs w:val="18"/>
        </w:rPr>
        <w:t>check as appropriate</w:t>
      </w:r>
      <w:r>
        <w:rPr>
          <w:rFonts w:ascii="Calibri" w:hAnsi="Calibri"/>
          <w:sz w:val="18"/>
          <w:szCs w:val="18"/>
        </w:rPr>
        <w:tab/>
      </w:r>
      <w:r>
        <w:rPr>
          <w:rFonts w:ascii="Calibri" w:hAnsi="Calibri"/>
        </w:rPr>
        <w:tab/>
        <w:t>Purpose of paper:</w:t>
      </w:r>
    </w:p>
    <w:p w14:paraId="6276B396" w14:textId="626E59F7" w:rsidR="002970EB" w:rsidRDefault="00A54FF8">
      <w:pPr>
        <w:pStyle w:val="BodyText"/>
        <w:tabs>
          <w:tab w:val="left" w:pos="1843"/>
        </w:tabs>
        <w:rPr>
          <w:rFonts w:ascii="Calibri" w:hAnsi="Calibri" w:cs="Arial"/>
          <w:b/>
          <w:sz w:val="24"/>
          <w:szCs w:val="24"/>
        </w:rPr>
      </w:pPr>
      <w:proofErr w:type="gramStart"/>
      <w:r>
        <w:rPr>
          <w:rFonts w:ascii="Calibri" w:hAnsi="Calibri" w:cs="Arial"/>
          <w:b/>
          <w:sz w:val="24"/>
          <w:szCs w:val="24"/>
        </w:rPr>
        <w:t>□</w:t>
      </w:r>
      <w:r>
        <w:rPr>
          <w:rFonts w:ascii="Calibri" w:hAnsi="Calibri" w:cs="Arial"/>
          <w:sz w:val="24"/>
          <w:szCs w:val="24"/>
        </w:rPr>
        <w:t xml:space="preserve">  </w:t>
      </w:r>
      <w:r>
        <w:rPr>
          <w:rFonts w:ascii="Calibri" w:hAnsi="Calibri" w:cs="Arial"/>
        </w:rPr>
        <w:t>ARM</w:t>
      </w:r>
      <w:proofErr w:type="gramEnd"/>
      <w:r>
        <w:rPr>
          <w:rFonts w:ascii="Calibri" w:hAnsi="Calibri" w:cs="Arial"/>
        </w:rPr>
        <w:tab/>
      </w:r>
      <w:proofErr w:type="gramStart"/>
      <w:r>
        <w:rPr>
          <w:rFonts w:ascii="Calibri" w:hAnsi="Calibri" w:cs="Arial"/>
          <w:b/>
          <w:sz w:val="24"/>
          <w:szCs w:val="24"/>
        </w:rPr>
        <w:t>□</w:t>
      </w:r>
      <w:r>
        <w:rPr>
          <w:rFonts w:ascii="Calibri" w:hAnsi="Calibri" w:cs="Arial"/>
          <w:sz w:val="24"/>
          <w:szCs w:val="24"/>
        </w:rPr>
        <w:t xml:space="preserve">  </w:t>
      </w:r>
      <w:r>
        <w:rPr>
          <w:rFonts w:ascii="Calibri" w:hAnsi="Calibri" w:cs="Arial"/>
        </w:rPr>
        <w:t>ENG</w:t>
      </w:r>
      <w:proofErr w:type="gramEnd"/>
      <w:r>
        <w:rPr>
          <w:rFonts w:ascii="Calibri" w:hAnsi="Calibri" w:cs="Arial"/>
        </w:rPr>
        <w:tab/>
      </w:r>
      <w:r>
        <w:rPr>
          <w:rFonts w:ascii="Calibri" w:hAnsi="Calibri" w:cs="Arial"/>
        </w:rPr>
        <w:tab/>
      </w:r>
      <w:proofErr w:type="gramStart"/>
      <w:r>
        <w:rPr>
          <w:rFonts w:ascii="Calibri" w:hAnsi="Calibri" w:cs="Arial"/>
          <w:b/>
          <w:sz w:val="24"/>
          <w:szCs w:val="24"/>
        </w:rPr>
        <w:t>□</w:t>
      </w:r>
      <w:r>
        <w:rPr>
          <w:rFonts w:ascii="Calibri" w:hAnsi="Calibri" w:cs="Arial"/>
          <w:sz w:val="24"/>
          <w:szCs w:val="24"/>
        </w:rPr>
        <w:t xml:space="preserve">  </w:t>
      </w:r>
      <w:r>
        <w:rPr>
          <w:rFonts w:ascii="Calibri" w:hAnsi="Calibri" w:cs="Arial"/>
        </w:rPr>
        <w:t>PAP</w:t>
      </w:r>
      <w:proofErr w:type="gramEnd"/>
      <w:r>
        <w:rPr>
          <w:rFonts w:ascii="Calibri" w:hAnsi="Calibri" w:cs="Arial"/>
          <w:sz w:val="24"/>
          <w:szCs w:val="24"/>
        </w:rPr>
        <w:tab/>
      </w:r>
      <w:r>
        <w:rPr>
          <w:rFonts w:ascii="Calibri" w:hAnsi="Calibri" w:cs="Arial"/>
          <w:sz w:val="24"/>
          <w:szCs w:val="24"/>
        </w:rPr>
        <w:tab/>
      </w:r>
      <w:r>
        <w:rPr>
          <w:rFonts w:ascii="Calibri" w:hAnsi="Calibri" w:cs="Arial"/>
          <w:sz w:val="24"/>
          <w:szCs w:val="24"/>
        </w:rPr>
        <w:tab/>
      </w:r>
      <w:r>
        <w:rPr>
          <w:rFonts w:ascii="Calibri" w:hAnsi="Calibri" w:cs="Arial"/>
          <w:sz w:val="24"/>
          <w:szCs w:val="24"/>
        </w:rPr>
        <w:tab/>
      </w:r>
      <w:proofErr w:type="gramStart"/>
      <w:r>
        <w:rPr>
          <w:rFonts w:asciiTheme="minorHAnsi" w:hAnsiTheme="minorHAnsi"/>
        </w:rPr>
        <w:t>X</w:t>
      </w:r>
      <w:r>
        <w:rPr>
          <w:rFonts w:ascii="Calibri" w:hAnsi="Calibri" w:cs="Arial"/>
          <w:sz w:val="24"/>
          <w:szCs w:val="24"/>
        </w:rPr>
        <w:t xml:space="preserve">  Input</w:t>
      </w:r>
      <w:proofErr w:type="gramEnd"/>
    </w:p>
    <w:p w14:paraId="6276B397" w14:textId="77777777" w:rsidR="002970EB" w:rsidRDefault="00A54FF8">
      <w:pPr>
        <w:pStyle w:val="BodyText"/>
        <w:tabs>
          <w:tab w:val="left" w:pos="1843"/>
        </w:tabs>
        <w:rPr>
          <w:rFonts w:ascii="Calibri" w:hAnsi="Calibri"/>
        </w:rPr>
      </w:pPr>
      <w:proofErr w:type="gramStart"/>
      <w:r>
        <w:rPr>
          <w:rFonts w:ascii="Calibri" w:hAnsi="Calibri" w:cs="Arial"/>
          <w:b/>
          <w:sz w:val="24"/>
          <w:szCs w:val="24"/>
        </w:rPr>
        <w:t>□</w:t>
      </w:r>
      <w:r>
        <w:rPr>
          <w:rFonts w:ascii="Calibri" w:hAnsi="Calibri" w:cs="Arial"/>
          <w:sz w:val="24"/>
          <w:szCs w:val="24"/>
        </w:rPr>
        <w:t xml:space="preserve">  </w:t>
      </w:r>
      <w:r>
        <w:rPr>
          <w:rFonts w:ascii="Calibri" w:hAnsi="Calibri" w:cs="Arial"/>
        </w:rPr>
        <w:t>ENAV</w:t>
      </w:r>
      <w:proofErr w:type="gramEnd"/>
      <w:r>
        <w:rPr>
          <w:rFonts w:ascii="Calibri" w:hAnsi="Calibri" w:cs="Arial"/>
          <w:b/>
          <w:sz w:val="24"/>
          <w:szCs w:val="24"/>
        </w:rPr>
        <w:tab/>
      </w:r>
      <w:proofErr w:type="gramStart"/>
      <w:r>
        <w:rPr>
          <w:rFonts w:ascii="Calibri" w:hAnsi="Calibri" w:cs="Arial"/>
          <w:b/>
          <w:sz w:val="24"/>
          <w:szCs w:val="24"/>
        </w:rPr>
        <w:t>X</w:t>
      </w:r>
      <w:r>
        <w:rPr>
          <w:rFonts w:ascii="Calibri" w:hAnsi="Calibri" w:cs="Arial"/>
          <w:sz w:val="24"/>
          <w:szCs w:val="24"/>
        </w:rPr>
        <w:t xml:space="preserve">  </w:t>
      </w:r>
      <w:r>
        <w:rPr>
          <w:rFonts w:ascii="Calibri" w:hAnsi="Calibri" w:cs="Arial"/>
        </w:rPr>
        <w:t>VTS</w:t>
      </w:r>
      <w:proofErr w:type="gramEnd"/>
      <w:r>
        <w:rPr>
          <w:rFonts w:ascii="Calibri" w:hAnsi="Calibri" w:cs="Arial"/>
          <w:sz w:val="24"/>
          <w:szCs w:val="24"/>
        </w:rPr>
        <w:tab/>
      </w:r>
      <w:r>
        <w:rPr>
          <w:rFonts w:ascii="Calibri" w:hAnsi="Calibri" w:cs="Arial"/>
          <w:sz w:val="24"/>
          <w:szCs w:val="24"/>
        </w:rPr>
        <w:tab/>
      </w:r>
      <w:r>
        <w:rPr>
          <w:rFonts w:ascii="Calibri" w:hAnsi="Calibri" w:cs="Arial"/>
          <w:sz w:val="24"/>
          <w:szCs w:val="24"/>
        </w:rPr>
        <w:tab/>
      </w:r>
      <w:r>
        <w:rPr>
          <w:rFonts w:ascii="Calibri" w:hAnsi="Calibri" w:cs="Arial"/>
          <w:sz w:val="24"/>
          <w:szCs w:val="24"/>
        </w:rPr>
        <w:tab/>
      </w:r>
      <w:r>
        <w:rPr>
          <w:rFonts w:ascii="Calibri" w:hAnsi="Calibri" w:cs="Arial"/>
          <w:sz w:val="24"/>
          <w:szCs w:val="24"/>
        </w:rPr>
        <w:tab/>
      </w:r>
      <w:r>
        <w:rPr>
          <w:rFonts w:ascii="Calibri" w:hAnsi="Calibri" w:cs="Arial"/>
          <w:sz w:val="24"/>
          <w:szCs w:val="24"/>
        </w:rPr>
        <w:tab/>
      </w:r>
      <w:r>
        <w:rPr>
          <w:rFonts w:ascii="Calibri" w:hAnsi="Calibri" w:cs="Arial"/>
          <w:sz w:val="24"/>
          <w:szCs w:val="24"/>
        </w:rPr>
        <w:tab/>
      </w:r>
      <w:proofErr w:type="gramStart"/>
      <w:r>
        <w:rPr>
          <w:rFonts w:ascii="Calibri" w:hAnsi="Calibri" w:cs="Arial"/>
          <w:b/>
          <w:sz w:val="24"/>
          <w:szCs w:val="24"/>
        </w:rPr>
        <w:t>□</w:t>
      </w:r>
      <w:r>
        <w:rPr>
          <w:rFonts w:ascii="Calibri" w:hAnsi="Calibri" w:cs="Arial"/>
          <w:sz w:val="24"/>
          <w:szCs w:val="24"/>
        </w:rPr>
        <w:t xml:space="preserve">  Information</w:t>
      </w:r>
      <w:proofErr w:type="gramEnd"/>
    </w:p>
    <w:p w14:paraId="6276B398" w14:textId="77777777" w:rsidR="002970EB" w:rsidRDefault="002970EB">
      <w:pPr>
        <w:pStyle w:val="BodyText"/>
        <w:tabs>
          <w:tab w:val="left" w:pos="2835"/>
        </w:tabs>
        <w:rPr>
          <w:rFonts w:ascii="Calibri" w:hAnsi="Calibri"/>
        </w:rPr>
      </w:pPr>
    </w:p>
    <w:p w14:paraId="6276B399" w14:textId="2EE2BB05" w:rsidR="002970EB" w:rsidRDefault="00A54FF8">
      <w:pPr>
        <w:pStyle w:val="BodyText"/>
        <w:tabs>
          <w:tab w:val="left" w:pos="2835"/>
        </w:tabs>
        <w:rPr>
          <w:rFonts w:ascii="Calibri" w:hAnsi="Calibri"/>
        </w:rPr>
      </w:pPr>
      <w:r>
        <w:rPr>
          <w:rFonts w:ascii="Calibri" w:hAnsi="Calibri"/>
        </w:rPr>
        <w:t xml:space="preserve">Agenda item </w:t>
      </w:r>
      <w:r>
        <w:rPr>
          <w:rStyle w:val="FootnoteReference"/>
          <w:rFonts w:ascii="Calibri" w:hAnsi="Calibri"/>
          <w:sz w:val="22"/>
          <w:vertAlign w:val="superscript"/>
        </w:rPr>
        <w:footnoteReference w:id="2"/>
      </w:r>
      <w:r>
        <w:rPr>
          <w:rFonts w:ascii="Calibri" w:hAnsi="Calibri"/>
        </w:rPr>
        <w:tab/>
      </w:r>
      <w:r>
        <w:rPr>
          <w:rFonts w:ascii="Calibri" w:hAnsi="Calibri"/>
        </w:rPr>
        <w:tab/>
      </w:r>
      <w:r>
        <w:rPr>
          <w:rFonts w:ascii="Calibri" w:hAnsi="Calibri"/>
        </w:rPr>
        <w:tab/>
      </w:r>
      <w:r w:rsidR="00840BB0">
        <w:rPr>
          <w:rFonts w:ascii="Calibri" w:hAnsi="Calibri"/>
        </w:rPr>
        <w:t>8.3</w:t>
      </w:r>
    </w:p>
    <w:p w14:paraId="6276B39A" w14:textId="77777777" w:rsidR="002970EB" w:rsidRDefault="00A54FF8">
      <w:pPr>
        <w:pStyle w:val="BodyText"/>
        <w:rPr>
          <w:rFonts w:asciiTheme="minorHAnsi" w:hAnsiTheme="minorHAnsi"/>
        </w:rPr>
      </w:pPr>
      <w:r>
        <w:rPr>
          <w:rFonts w:ascii="Calibri" w:hAnsi="Calibri"/>
        </w:rPr>
        <w:t xml:space="preserve">Technical Domain / Task Number </w:t>
      </w:r>
      <w:r>
        <w:rPr>
          <w:rFonts w:ascii="Calibri" w:hAnsi="Calibri"/>
          <w:vertAlign w:val="superscript"/>
        </w:rPr>
        <w:t>2</w:t>
      </w:r>
      <w:r>
        <w:rPr>
          <w:rFonts w:ascii="Calibri" w:hAnsi="Calibri"/>
        </w:rPr>
        <w:tab/>
      </w:r>
      <w:r>
        <w:rPr>
          <w:rFonts w:asciiTheme="minorHAnsi" w:hAnsiTheme="minorHAnsi"/>
        </w:rPr>
        <w:t>Task 1.3.1</w:t>
      </w:r>
    </w:p>
    <w:p w14:paraId="6276B39B" w14:textId="77777777" w:rsidR="002970EB" w:rsidRDefault="00A54FF8">
      <w:pPr>
        <w:pStyle w:val="BodyText"/>
        <w:rPr>
          <w:rFonts w:asciiTheme="minorHAnsi" w:hAnsiTheme="minorHAnsi"/>
        </w:rPr>
      </w:pPr>
      <w:r>
        <w:rPr>
          <w:rFonts w:ascii="Calibri" w:hAnsi="Calibri"/>
        </w:rPr>
        <w:t>Author(s) / Submitter(s)</w:t>
      </w:r>
      <w:r>
        <w:rPr>
          <w:rFonts w:ascii="Calibri" w:hAnsi="Calibri"/>
        </w:rPr>
        <w:tab/>
      </w:r>
      <w:r>
        <w:rPr>
          <w:rFonts w:ascii="Calibri" w:hAnsi="Calibri"/>
        </w:rPr>
        <w:tab/>
      </w:r>
      <w:r>
        <w:rPr>
          <w:rFonts w:ascii="Calibri" w:hAnsi="Calibri"/>
        </w:rPr>
        <w:tab/>
      </w:r>
      <w:r>
        <w:rPr>
          <w:rFonts w:asciiTheme="minorHAnsi" w:hAnsiTheme="minorHAnsi"/>
        </w:rPr>
        <w:t>China Maritime Safety Administration</w:t>
      </w:r>
    </w:p>
    <w:p w14:paraId="6276B39C" w14:textId="77777777" w:rsidR="002970EB" w:rsidRDefault="002970EB">
      <w:pPr>
        <w:pStyle w:val="Title"/>
        <w:jc w:val="both"/>
        <w:rPr>
          <w:color w:val="0070C0"/>
        </w:rPr>
      </w:pPr>
    </w:p>
    <w:p w14:paraId="6276B39D" w14:textId="0429DE1E" w:rsidR="002970EB" w:rsidRDefault="00A54FF8">
      <w:pPr>
        <w:pStyle w:val="Title"/>
        <w:rPr>
          <w:color w:val="0070C0"/>
        </w:rPr>
      </w:pPr>
      <w:r>
        <w:rPr>
          <w:rFonts w:hint="eastAsia"/>
          <w:color w:val="0070C0"/>
        </w:rPr>
        <w:t xml:space="preserve">Proposal to </w:t>
      </w:r>
      <w:r w:rsidR="00840BB0">
        <w:rPr>
          <w:color w:val="0070C0"/>
        </w:rPr>
        <w:t>develop</w:t>
      </w:r>
      <w:r>
        <w:rPr>
          <w:rFonts w:hint="eastAsia"/>
          <w:color w:val="0070C0"/>
        </w:rPr>
        <w:t xml:space="preserve"> Pilotage-related Operational Information Exchange Use Cases for Digital Slot Management Service</w:t>
      </w:r>
    </w:p>
    <w:p w14:paraId="6276B39E" w14:textId="77777777" w:rsidR="002970EB" w:rsidRDefault="00A54FF8">
      <w:pPr>
        <w:pStyle w:val="Heading1"/>
      </w:pPr>
      <w:r>
        <w:t>Summary</w:t>
      </w:r>
    </w:p>
    <w:p w14:paraId="6276B39F" w14:textId="77777777" w:rsidR="002970EB" w:rsidRDefault="00A54FF8">
      <w:pPr>
        <w:pStyle w:val="BodyText"/>
        <w:rPr>
          <w:rFonts w:ascii="Calibri" w:eastAsia="Calibri" w:hAnsi="Calibri"/>
        </w:rPr>
      </w:pPr>
      <w:r>
        <w:rPr>
          <w:rFonts w:ascii="Calibri" w:eastAsia="Calibri" w:hAnsi="Calibri"/>
        </w:rPr>
        <w:t>This input paper proposes that the VTS Committee consider including pilotage information exchange as a new use case area in the Use Cases for VTS Digital Communications.</w:t>
      </w:r>
    </w:p>
    <w:p w14:paraId="6276B3A0" w14:textId="77777777" w:rsidR="002970EB" w:rsidRDefault="00A54FF8">
      <w:pPr>
        <w:pStyle w:val="BodyText"/>
        <w:rPr>
          <w:rFonts w:ascii="Calibri" w:eastAsia="Calibri" w:hAnsi="Calibri"/>
        </w:rPr>
      </w:pPr>
      <w:r>
        <w:rPr>
          <w:rFonts w:ascii="Calibri" w:eastAsia="Calibri" w:hAnsi="Calibri"/>
        </w:rPr>
        <w:t xml:space="preserve">From </w:t>
      </w:r>
      <w:r>
        <w:rPr>
          <w:rFonts w:ascii="Calibri" w:eastAsia="SimSun" w:hAnsi="Calibri" w:hint="eastAsia"/>
          <w:lang w:val="en-US" w:eastAsia="zh-CN"/>
        </w:rPr>
        <w:t xml:space="preserve">the </w:t>
      </w:r>
      <w:r>
        <w:rPr>
          <w:rFonts w:ascii="Calibri" w:eastAsia="Calibri" w:hAnsi="Calibri"/>
        </w:rPr>
        <w:t>VTS operational perspective, pilotage-related information, such as whether pilotage has been requested, whether the pilotage request has been confirmed, whether pilotage has been arranged, delayed, cancelled or completed, may have a direct impact on traffic planning, vessel sequencing, traffic clearance, route monitoring, berth coordination, towage coordination, UKC planning and interaction with allied services.</w:t>
      </w:r>
    </w:p>
    <w:p w14:paraId="6276B3A1" w14:textId="77777777" w:rsidR="002970EB" w:rsidRDefault="00A54FF8">
      <w:pPr>
        <w:pStyle w:val="BodyText"/>
        <w:rPr>
          <w:rFonts w:ascii="Calibri" w:eastAsia="Calibri" w:hAnsi="Calibri"/>
        </w:rPr>
      </w:pPr>
      <w:r>
        <w:rPr>
          <w:rFonts w:ascii="Calibri" w:eastAsia="Calibri" w:hAnsi="Calibri"/>
        </w:rPr>
        <w:t>This proposal is limited to use cases for the exchange of pilotage-related information relevant to VTS operations. The preliminary use cases requiring consideration are set out in the Annex for reference.</w:t>
      </w:r>
    </w:p>
    <w:p w14:paraId="6276B3A2" w14:textId="77777777" w:rsidR="002970EB" w:rsidRDefault="00A54FF8">
      <w:pPr>
        <w:pStyle w:val="Heading2"/>
      </w:pPr>
      <w:r>
        <w:t>Purpose of the document</w:t>
      </w:r>
    </w:p>
    <w:p w14:paraId="6276B3A3" w14:textId="77777777" w:rsidR="002970EB" w:rsidRDefault="00A54FF8">
      <w:pPr>
        <w:pStyle w:val="BodyText"/>
        <w:rPr>
          <w:rFonts w:ascii="Calibri" w:eastAsia="Calibri" w:hAnsi="Calibri"/>
        </w:rPr>
      </w:pPr>
      <w:r>
        <w:rPr>
          <w:rFonts w:ascii="Calibri" w:eastAsia="Calibri" w:hAnsi="Calibri"/>
        </w:rPr>
        <w:t>The purpose of this document is to:</w:t>
      </w:r>
    </w:p>
    <w:p w14:paraId="6276B3A4" w14:textId="77777777" w:rsidR="002970EB" w:rsidRDefault="00A54FF8">
      <w:pPr>
        <w:pStyle w:val="BodyText"/>
        <w:numPr>
          <w:ilvl w:val="0"/>
          <w:numId w:val="16"/>
        </w:numPr>
        <w:ind w:firstLineChars="100" w:firstLine="220"/>
        <w:rPr>
          <w:rFonts w:ascii="Calibri" w:eastAsia="Calibri" w:hAnsi="Calibri"/>
        </w:rPr>
      </w:pPr>
      <w:r>
        <w:rPr>
          <w:rFonts w:ascii="Calibri" w:eastAsia="Calibri" w:hAnsi="Calibri"/>
        </w:rPr>
        <w:t>identify the relevance of pilotage-related information exchange to VTS operations;</w:t>
      </w:r>
    </w:p>
    <w:p w14:paraId="6276B3A5" w14:textId="77777777" w:rsidR="002970EB" w:rsidRDefault="00A54FF8">
      <w:pPr>
        <w:pStyle w:val="BodyText"/>
        <w:ind w:leftChars="100" w:left="440" w:hangingChars="100" w:hanging="220"/>
        <w:rPr>
          <w:rFonts w:ascii="Calibri" w:eastAsia="Calibri" w:hAnsi="Calibri"/>
        </w:rPr>
      </w:pPr>
      <w:r>
        <w:rPr>
          <w:rFonts w:ascii="Calibri" w:eastAsia="Calibri" w:hAnsi="Calibri"/>
        </w:rPr>
        <w:t>2.</w:t>
      </w:r>
      <w:r>
        <w:rPr>
          <w:rFonts w:ascii="Calibri" w:eastAsia="SimSun" w:hAnsi="Calibri" w:hint="eastAsia"/>
          <w:lang w:val="en-US" w:eastAsia="zh-CN"/>
        </w:rPr>
        <w:t xml:space="preserve"> </w:t>
      </w:r>
      <w:r>
        <w:rPr>
          <w:rFonts w:ascii="Calibri" w:eastAsia="Calibri" w:hAnsi="Calibri"/>
        </w:rPr>
        <w:t xml:space="preserve">propose that pilotage-related information exchange be considered for inclusion in the </w:t>
      </w:r>
      <w:r>
        <w:rPr>
          <w:rFonts w:ascii="Calibri" w:eastAsia="Calibri" w:hAnsi="Calibri"/>
          <w:i/>
          <w:iCs/>
        </w:rPr>
        <w:t>Use Cases for VTS Digital Communications</w:t>
      </w:r>
      <w:r>
        <w:rPr>
          <w:rFonts w:ascii="Calibri" w:eastAsia="Calibri" w:hAnsi="Calibri"/>
        </w:rPr>
        <w:t>;</w:t>
      </w:r>
    </w:p>
    <w:p w14:paraId="6276B3A6" w14:textId="77777777" w:rsidR="002970EB" w:rsidRDefault="00A54FF8">
      <w:pPr>
        <w:pStyle w:val="BodyText"/>
        <w:ind w:firstLineChars="100" w:firstLine="220"/>
        <w:rPr>
          <w:rFonts w:ascii="Calibri" w:eastAsia="Calibri" w:hAnsi="Calibri"/>
        </w:rPr>
      </w:pPr>
      <w:r>
        <w:rPr>
          <w:rFonts w:ascii="Calibri" w:eastAsia="Calibri" w:hAnsi="Calibri"/>
        </w:rPr>
        <w:t>3.</w:t>
      </w:r>
      <w:r>
        <w:rPr>
          <w:rFonts w:ascii="Calibri" w:eastAsia="SimSun" w:hAnsi="Calibri" w:hint="eastAsia"/>
          <w:lang w:val="en-US" w:eastAsia="zh-CN"/>
        </w:rPr>
        <w:t xml:space="preserve"> </w:t>
      </w:r>
      <w:r>
        <w:rPr>
          <w:rFonts w:ascii="Calibri" w:eastAsia="Calibri" w:hAnsi="Calibri"/>
        </w:rPr>
        <w:t>provide preliminary operational use cases for consideration by WG1;</w:t>
      </w:r>
    </w:p>
    <w:p w14:paraId="6276B3A7" w14:textId="77777777" w:rsidR="002970EB" w:rsidRDefault="00A54FF8">
      <w:pPr>
        <w:pStyle w:val="BodyText"/>
        <w:ind w:firstLineChars="100" w:firstLine="220"/>
        <w:rPr>
          <w:rFonts w:ascii="Calibri" w:eastAsia="Calibri" w:hAnsi="Calibri"/>
        </w:rPr>
      </w:pPr>
      <w:r>
        <w:rPr>
          <w:rFonts w:ascii="Calibri" w:eastAsia="Calibri" w:hAnsi="Calibri"/>
        </w:rPr>
        <w:t>4.</w:t>
      </w:r>
      <w:r>
        <w:rPr>
          <w:rFonts w:ascii="Calibri" w:eastAsia="SimSun" w:hAnsi="Calibri" w:hint="eastAsia"/>
          <w:lang w:val="en-US" w:eastAsia="zh-CN"/>
        </w:rPr>
        <w:t xml:space="preserve"> </w:t>
      </w:r>
      <w:r>
        <w:rPr>
          <w:rFonts w:ascii="Calibri" w:eastAsia="Calibri" w:hAnsi="Calibri"/>
        </w:rPr>
        <w:t>clarify the scope and responsibility boundary of the proposed work; and</w:t>
      </w:r>
    </w:p>
    <w:p w14:paraId="6276B3A8" w14:textId="77777777" w:rsidR="002970EB" w:rsidRDefault="00A54FF8">
      <w:pPr>
        <w:pStyle w:val="BodyText"/>
        <w:ind w:firstLineChars="100" w:firstLine="220"/>
        <w:rPr>
          <w:rFonts w:ascii="Calibri" w:eastAsia="Calibri" w:hAnsi="Calibri"/>
        </w:rPr>
      </w:pPr>
      <w:r>
        <w:rPr>
          <w:rFonts w:ascii="Calibri" w:eastAsia="Calibri" w:hAnsi="Calibri"/>
        </w:rPr>
        <w:t>5.</w:t>
      </w:r>
      <w:r>
        <w:rPr>
          <w:rFonts w:ascii="Calibri" w:eastAsia="SimSun" w:hAnsi="Calibri" w:hint="eastAsia"/>
          <w:lang w:val="en-US" w:eastAsia="zh-CN"/>
        </w:rPr>
        <w:t xml:space="preserve"> </w:t>
      </w:r>
      <w:r>
        <w:rPr>
          <w:rFonts w:ascii="Calibri" w:eastAsia="Calibri" w:hAnsi="Calibri"/>
        </w:rPr>
        <w:t>invite WG2 to provide input on potential technical implications, as appropriate.</w:t>
      </w:r>
    </w:p>
    <w:p w14:paraId="6276B3A9" w14:textId="77777777" w:rsidR="002970EB" w:rsidRDefault="00A54FF8">
      <w:pPr>
        <w:pStyle w:val="Heading2"/>
      </w:pPr>
      <w:r>
        <w:t>Related documents</w:t>
      </w:r>
    </w:p>
    <w:p w14:paraId="6276B3AA" w14:textId="77777777" w:rsidR="002970EB" w:rsidRDefault="00A54FF8">
      <w:pPr>
        <w:pStyle w:val="BodyText"/>
        <w:rPr>
          <w:rFonts w:ascii="Calibri" w:eastAsia="Calibri" w:hAnsi="Calibri"/>
        </w:rPr>
      </w:pPr>
      <w:r>
        <w:rPr>
          <w:rFonts w:ascii="Calibri" w:eastAsia="Calibri" w:hAnsi="Calibri"/>
        </w:rPr>
        <w:t>IMO Resolution A.1158(32), Guidelines for Vessel Traffic Services</w:t>
      </w:r>
    </w:p>
    <w:p w14:paraId="6276B3AB" w14:textId="77777777" w:rsidR="002970EB" w:rsidRDefault="00A54FF8">
      <w:pPr>
        <w:pStyle w:val="BodyText"/>
        <w:rPr>
          <w:rFonts w:ascii="Calibri" w:eastAsia="Calibri" w:hAnsi="Calibri"/>
        </w:rPr>
      </w:pPr>
      <w:r>
        <w:rPr>
          <w:rFonts w:ascii="Calibri" w:eastAsia="Calibri" w:hAnsi="Calibri"/>
        </w:rPr>
        <w:t>IMO MSC.1/Circ.1610/Rev.1, Initial descriptions of Maritime Services in the context of e-navigation</w:t>
      </w:r>
    </w:p>
    <w:p w14:paraId="6276B3AC" w14:textId="77777777" w:rsidR="002970EB" w:rsidRDefault="00A54FF8">
      <w:pPr>
        <w:pStyle w:val="BodyText"/>
        <w:rPr>
          <w:rFonts w:ascii="Calibri" w:eastAsia="Calibri" w:hAnsi="Calibri"/>
        </w:rPr>
      </w:pPr>
      <w:r>
        <w:rPr>
          <w:rFonts w:ascii="Calibri" w:eastAsia="Calibri" w:hAnsi="Calibri"/>
        </w:rPr>
        <w:t>IMO MSC.1/Circ.1595, E-navigation Strategy Implementation Plan</w:t>
      </w:r>
    </w:p>
    <w:p w14:paraId="6276B3AD" w14:textId="77777777" w:rsidR="002970EB" w:rsidRDefault="00A54FF8">
      <w:pPr>
        <w:pStyle w:val="BodyText"/>
        <w:rPr>
          <w:rFonts w:ascii="Calibri" w:eastAsia="Calibri" w:hAnsi="Calibri"/>
        </w:rPr>
      </w:pPr>
      <w:r>
        <w:rPr>
          <w:rFonts w:ascii="Calibri" w:eastAsia="Calibri" w:hAnsi="Calibri"/>
        </w:rPr>
        <w:lastRenderedPageBreak/>
        <w:t>IMO FAL.5/Circ.42/Rev.4, Guidelines for setting up a maritime single window</w:t>
      </w:r>
    </w:p>
    <w:p w14:paraId="6276B3AE" w14:textId="77777777" w:rsidR="002970EB" w:rsidRDefault="00A54FF8">
      <w:pPr>
        <w:pStyle w:val="BodyText"/>
        <w:rPr>
          <w:rFonts w:ascii="Calibri" w:eastAsia="Calibri" w:hAnsi="Calibri"/>
        </w:rPr>
      </w:pPr>
      <w:r>
        <w:rPr>
          <w:rFonts w:ascii="Calibri" w:eastAsia="Calibri" w:hAnsi="Calibri"/>
        </w:rPr>
        <w:t>IMO FAL.5/Circ.52, Data for Port Calls</w:t>
      </w:r>
    </w:p>
    <w:p w14:paraId="6276B3AF" w14:textId="77777777" w:rsidR="002970EB" w:rsidRDefault="00A54FF8">
      <w:pPr>
        <w:pStyle w:val="BodyText"/>
        <w:rPr>
          <w:rFonts w:ascii="Calibri" w:eastAsia="Calibri" w:hAnsi="Calibri"/>
        </w:rPr>
      </w:pPr>
      <w:r>
        <w:rPr>
          <w:rFonts w:ascii="Calibri" w:eastAsia="Calibri" w:hAnsi="Calibri"/>
        </w:rPr>
        <w:t xml:space="preserve">IMO Just </w:t>
      </w:r>
      <w:proofErr w:type="gramStart"/>
      <w:r>
        <w:rPr>
          <w:rFonts w:ascii="Calibri" w:eastAsia="Calibri" w:hAnsi="Calibri"/>
        </w:rPr>
        <w:t>In</w:t>
      </w:r>
      <w:proofErr w:type="gramEnd"/>
      <w:r>
        <w:rPr>
          <w:rFonts w:ascii="Calibri" w:eastAsia="Calibri" w:hAnsi="Calibri"/>
        </w:rPr>
        <w:t xml:space="preserve"> Time Arrival Guide, 2020</w:t>
      </w:r>
    </w:p>
    <w:p w14:paraId="6276B3B0" w14:textId="77777777" w:rsidR="002970EB" w:rsidRDefault="00A54FF8">
      <w:pPr>
        <w:pStyle w:val="BodyText"/>
        <w:rPr>
          <w:rFonts w:ascii="Calibri" w:eastAsia="Calibri" w:hAnsi="Calibri"/>
        </w:rPr>
      </w:pPr>
      <w:r>
        <w:rPr>
          <w:rFonts w:ascii="Calibri" w:eastAsia="Calibri" w:hAnsi="Calibri"/>
        </w:rPr>
        <w:t>IALA Guideline G1128, The Specification of e-Navigation Technical Services, version 1.7, 2025</w:t>
      </w:r>
    </w:p>
    <w:p w14:paraId="6276B3B1" w14:textId="77777777" w:rsidR="002970EB" w:rsidRDefault="00A54FF8">
      <w:pPr>
        <w:pStyle w:val="BodyText"/>
        <w:rPr>
          <w:rFonts w:ascii="Calibri" w:eastAsia="Calibri" w:hAnsi="Calibri"/>
        </w:rPr>
      </w:pPr>
      <w:r>
        <w:rPr>
          <w:rFonts w:ascii="Calibri" w:eastAsia="Calibri" w:hAnsi="Calibri"/>
        </w:rPr>
        <w:t>IALA Guideline G1089, Provision of a VTS, Edition 2.0, 2022</w:t>
      </w:r>
    </w:p>
    <w:p w14:paraId="6276B3B2" w14:textId="77777777" w:rsidR="002970EB" w:rsidRDefault="00A54FF8">
      <w:pPr>
        <w:pStyle w:val="BodyText"/>
        <w:rPr>
          <w:rFonts w:ascii="Calibri" w:eastAsia="Calibri" w:hAnsi="Calibri"/>
        </w:rPr>
      </w:pPr>
      <w:r>
        <w:rPr>
          <w:rFonts w:ascii="Calibri" w:eastAsia="Calibri" w:hAnsi="Calibri"/>
        </w:rPr>
        <w:t>IALA Guideline G1143, Unique Identifiers for Maritime Resources (MRN), 2022</w:t>
      </w:r>
    </w:p>
    <w:p w14:paraId="6276B3B3" w14:textId="77777777" w:rsidR="002970EB" w:rsidRDefault="00A54FF8">
      <w:pPr>
        <w:pStyle w:val="BodyText"/>
        <w:rPr>
          <w:rFonts w:ascii="Calibri" w:eastAsia="Calibri" w:hAnsi="Calibri"/>
        </w:rPr>
      </w:pPr>
      <w:r>
        <w:rPr>
          <w:rFonts w:ascii="Calibri" w:eastAsia="Calibri" w:hAnsi="Calibri"/>
        </w:rPr>
        <w:t>IALA Guideline G1183, Provision of MCP Identities, 2022</w:t>
      </w:r>
    </w:p>
    <w:p w14:paraId="6276B3B4" w14:textId="77777777" w:rsidR="002970EB" w:rsidRDefault="00A54FF8">
      <w:pPr>
        <w:pStyle w:val="BodyText"/>
        <w:rPr>
          <w:rFonts w:ascii="Calibri" w:eastAsia="Calibri" w:hAnsi="Calibri"/>
        </w:rPr>
      </w:pPr>
      <w:r>
        <w:rPr>
          <w:rFonts w:ascii="Calibri" w:eastAsia="Calibri" w:hAnsi="Calibri"/>
        </w:rPr>
        <w:t>IALA Service Specification for UKC Digital Service, version 1.0</w:t>
      </w:r>
    </w:p>
    <w:p w14:paraId="6276B3B5" w14:textId="77777777" w:rsidR="002970EB" w:rsidRDefault="00A54FF8">
      <w:pPr>
        <w:pStyle w:val="BodyText"/>
        <w:rPr>
          <w:rFonts w:ascii="Calibri" w:eastAsia="Calibri" w:hAnsi="Calibri"/>
        </w:rPr>
      </w:pPr>
      <w:r>
        <w:rPr>
          <w:rFonts w:ascii="Calibri" w:eastAsia="Calibri" w:hAnsi="Calibri"/>
        </w:rPr>
        <w:t>IALA Service Specification for VTS - Vessel Route Exchange, version 1.0</w:t>
      </w:r>
    </w:p>
    <w:p w14:paraId="6276B3B6" w14:textId="77777777" w:rsidR="002970EB" w:rsidRDefault="00A54FF8">
      <w:pPr>
        <w:pStyle w:val="BodyText"/>
        <w:rPr>
          <w:rFonts w:ascii="Calibri" w:eastAsia="Calibri" w:hAnsi="Calibri"/>
        </w:rPr>
      </w:pPr>
      <w:r>
        <w:rPr>
          <w:rFonts w:ascii="Calibri" w:eastAsia="Calibri" w:hAnsi="Calibri"/>
        </w:rPr>
        <w:t>IALA Service Specification for VTS Traffic Clearance, version 1.5</w:t>
      </w:r>
    </w:p>
    <w:p w14:paraId="6276B3B7" w14:textId="77777777" w:rsidR="002970EB" w:rsidRDefault="00A54FF8">
      <w:pPr>
        <w:pStyle w:val="BodyText"/>
        <w:rPr>
          <w:rFonts w:ascii="Calibri" w:eastAsia="Calibri" w:hAnsi="Calibri"/>
        </w:rPr>
      </w:pPr>
      <w:r>
        <w:rPr>
          <w:rFonts w:ascii="Calibri" w:eastAsia="Calibri" w:hAnsi="Calibri"/>
        </w:rPr>
        <w:t>IHO S-127, Marine Traffic Management</w:t>
      </w:r>
    </w:p>
    <w:p w14:paraId="6276B3B8" w14:textId="77777777" w:rsidR="002970EB" w:rsidRDefault="00A54FF8">
      <w:pPr>
        <w:pStyle w:val="Heading1"/>
      </w:pPr>
      <w:r>
        <w:t>Background</w:t>
      </w:r>
    </w:p>
    <w:p w14:paraId="6276B3B9" w14:textId="77777777" w:rsidR="002970EB" w:rsidRDefault="00A54FF8">
      <w:pPr>
        <w:pStyle w:val="BodyText"/>
        <w:rPr>
          <w:rFonts w:ascii="Calibri" w:eastAsia="Calibri" w:hAnsi="Calibri"/>
          <w:lang w:eastAsia="de-DE"/>
        </w:rPr>
      </w:pPr>
      <w:r>
        <w:rPr>
          <w:rFonts w:ascii="Calibri" w:eastAsia="Calibri" w:hAnsi="Calibri"/>
          <w:lang w:eastAsia="de-DE"/>
        </w:rPr>
        <w:t>In recent years, IALA digitalisation work has made significant progress in areas such as Route Exchange Service, VTS Information Service, Traffic Clearance Service and UKC Digital Service. These developments provide an important basis for structured digital information exchange between ship and shore. However, there is currently no dedicated technical service specification addressing pilotage-related information exchange in the VTS context.</w:t>
      </w:r>
    </w:p>
    <w:p w14:paraId="6276B3BA" w14:textId="77777777" w:rsidR="002970EB" w:rsidRDefault="00A54FF8">
      <w:pPr>
        <w:pStyle w:val="BodyText"/>
        <w:rPr>
          <w:rFonts w:ascii="Calibri" w:eastAsia="Calibri" w:hAnsi="Calibri"/>
          <w:lang w:eastAsia="de-DE"/>
        </w:rPr>
      </w:pPr>
      <w:r>
        <w:rPr>
          <w:rFonts w:ascii="Calibri" w:eastAsia="Calibri" w:hAnsi="Calibri"/>
          <w:lang w:eastAsia="de-DE"/>
        </w:rPr>
        <w:t>According to IMO Resolution A.1158(32), one of the important objectives of VTS is to improve the safety and efficiency of vessel traffic. In many ports and restricted waters, the availability and timeliness of pilotage services are important factors affecting traffic organisation and navigational safety.</w:t>
      </w:r>
    </w:p>
    <w:p w14:paraId="6276B3BB" w14:textId="77777777" w:rsidR="002970EB" w:rsidRDefault="00A54FF8">
      <w:pPr>
        <w:pStyle w:val="BodyText"/>
        <w:rPr>
          <w:rFonts w:ascii="Calibri" w:eastAsia="Calibri" w:hAnsi="Calibri"/>
          <w:lang w:eastAsia="de-DE"/>
        </w:rPr>
      </w:pPr>
      <w:r>
        <w:rPr>
          <w:rFonts w:ascii="Calibri" w:eastAsia="Calibri" w:hAnsi="Calibri"/>
          <w:lang w:eastAsia="de-DE"/>
        </w:rPr>
        <w:t xml:space="preserve">IMO MSC.1/Circ.1610/Rev.1 identifies Pilotage Service as an important Maritime Service within the e-navigation framework. It indicates that pilotage service should support information exchange between ships, pilotage organisations and shore-based organisations </w:t>
      </w:r>
      <w:proofErr w:type="gramStart"/>
      <w:r>
        <w:rPr>
          <w:rFonts w:ascii="Calibri" w:eastAsia="Calibri" w:hAnsi="Calibri"/>
          <w:lang w:eastAsia="de-DE"/>
        </w:rPr>
        <w:t>in order to</w:t>
      </w:r>
      <w:proofErr w:type="gramEnd"/>
      <w:r>
        <w:rPr>
          <w:rFonts w:ascii="Calibri" w:eastAsia="Calibri" w:hAnsi="Calibri"/>
          <w:lang w:eastAsia="de-DE"/>
        </w:rPr>
        <w:t xml:space="preserve"> ensure that pilotage activities are conducted safely and efficiently. Meanwhile, IMO MSC.1/Circ.1595 proposes to enhance the safety and efficiency of berth-to-berth navigation and related services through the harmonised collection, integration, exchange, presentation and analysis of maritime information. Pilotage service is one of the key shore-based services in the berth-to-berth navigation process.</w:t>
      </w:r>
    </w:p>
    <w:p w14:paraId="6276B3BC" w14:textId="77777777" w:rsidR="002970EB" w:rsidRDefault="00A54FF8">
      <w:pPr>
        <w:pStyle w:val="BodyText"/>
        <w:rPr>
          <w:rFonts w:ascii="Calibri" w:eastAsia="Calibri" w:hAnsi="Calibri"/>
          <w:lang w:eastAsia="de-DE"/>
        </w:rPr>
      </w:pPr>
      <w:r>
        <w:rPr>
          <w:rFonts w:ascii="Calibri" w:eastAsia="Calibri" w:hAnsi="Calibri"/>
          <w:lang w:eastAsia="de-DE"/>
        </w:rPr>
        <w:t xml:space="preserve">In addition, the IMO </w:t>
      </w:r>
      <w:r>
        <w:rPr>
          <w:rFonts w:ascii="Calibri" w:eastAsia="Calibri" w:hAnsi="Calibri"/>
          <w:i/>
          <w:iCs/>
          <w:lang w:eastAsia="de-DE"/>
        </w:rPr>
        <w:t xml:space="preserve">Just </w:t>
      </w:r>
      <w:proofErr w:type="gramStart"/>
      <w:r>
        <w:rPr>
          <w:rFonts w:ascii="Calibri" w:eastAsia="Calibri" w:hAnsi="Calibri"/>
          <w:i/>
          <w:iCs/>
          <w:lang w:eastAsia="de-DE"/>
        </w:rPr>
        <w:t>In</w:t>
      </w:r>
      <w:proofErr w:type="gramEnd"/>
      <w:r>
        <w:rPr>
          <w:rFonts w:ascii="Calibri" w:eastAsia="Calibri" w:hAnsi="Calibri"/>
          <w:i/>
          <w:iCs/>
          <w:lang w:eastAsia="de-DE"/>
        </w:rPr>
        <w:t xml:space="preserve"> Time Arrival Guide</w:t>
      </w:r>
      <w:r>
        <w:rPr>
          <w:rFonts w:ascii="Calibri" w:eastAsia="Calibri" w:hAnsi="Calibri"/>
          <w:lang w:eastAsia="de-DE"/>
        </w:rPr>
        <w:t xml:space="preserve"> identifies the Pilot Boarding Place as the first key point where a ship enters the port service chain, and as an important basis for port coordination and Just-In-Time Arrival. The readiness of the pilot, the accuracy of the pilot boarding time and the timely updating of the pilotage plan may directly affect ship speed optimisation, waiting time at anchorage, tug scheduling, berth resource utilisation and the overall efficiency of port operations.</w:t>
      </w:r>
    </w:p>
    <w:p w14:paraId="6276B3BD" w14:textId="77777777" w:rsidR="002970EB" w:rsidRDefault="00A54FF8">
      <w:pPr>
        <w:pStyle w:val="BodyText"/>
        <w:rPr>
          <w:rFonts w:ascii="Calibri" w:eastAsia="Calibri" w:hAnsi="Calibri"/>
          <w:lang w:eastAsia="de-DE"/>
        </w:rPr>
      </w:pPr>
      <w:r>
        <w:rPr>
          <w:rFonts w:ascii="Calibri" w:eastAsia="Calibri" w:hAnsi="Calibri"/>
          <w:lang w:eastAsia="de-DE"/>
        </w:rPr>
        <w:t>IMO FAL.5/Circ.52 further includes data such as estimated time of arrival at the Pilot Boarding Place, planned time of arrival at the Pilot Boarding Place, actual time of arrival at the Pilot Boarding Place and requested time of arrival at the Pilot Boarding Place. This indicates that pilotage-related data has become an important component of international maritime digitalisation.</w:t>
      </w:r>
    </w:p>
    <w:p w14:paraId="6276B3BE" w14:textId="77777777" w:rsidR="002970EB" w:rsidRDefault="00A54FF8">
      <w:pPr>
        <w:pStyle w:val="BodyText"/>
        <w:rPr>
          <w:rFonts w:ascii="Calibri" w:eastAsia="Calibri" w:hAnsi="Calibri"/>
          <w:lang w:eastAsia="de-DE"/>
        </w:rPr>
      </w:pPr>
      <w:r>
        <w:rPr>
          <w:rFonts w:ascii="Calibri" w:eastAsia="Calibri" w:hAnsi="Calibri"/>
          <w:lang w:eastAsia="de-DE"/>
        </w:rPr>
        <w:t>At present, however, many ports and pilotage organisations still rely on telephone, VHF voice communication, e-mail, local dispatch systems and other arrangements for the exchange of pilotage-related information. A lack of common standards between these systems makes it difficult to achieve interoperability with the VTS digital service framework.</w:t>
      </w:r>
    </w:p>
    <w:p w14:paraId="6276B3BF" w14:textId="77777777" w:rsidR="002970EB" w:rsidRDefault="00A54FF8">
      <w:pPr>
        <w:pStyle w:val="BodyText"/>
        <w:rPr>
          <w:rFonts w:ascii="Calibri" w:eastAsia="Calibri" w:hAnsi="Calibri"/>
          <w:lang w:eastAsia="de-DE"/>
        </w:rPr>
      </w:pPr>
      <w:r>
        <w:rPr>
          <w:rFonts w:ascii="Calibri" w:eastAsia="Calibri" w:hAnsi="Calibri"/>
          <w:lang w:eastAsia="de-DE"/>
        </w:rPr>
        <w:t xml:space="preserve">The absence of a common framework for pilotage-related information exchange may lead to inconsistent information exchange patterns between ports; limited interoperability between ships, pilotage organisations and VTS centres; difficulty in integrating with Route Exchange, Traffic Clearance and UKC Service; inability to automatically synchronise pilotage plans following ETA changes; excessive reliance on voice communication </w:t>
      </w:r>
      <w:r>
        <w:rPr>
          <w:rFonts w:ascii="Calibri" w:eastAsia="Calibri" w:hAnsi="Calibri"/>
          <w:lang w:eastAsia="de-DE"/>
        </w:rPr>
        <w:lastRenderedPageBreak/>
        <w:t>and manual coordination; limited support for JIT Arrival and port emission reduction; and difficulties in supporting future machine-to-machine communication and MASS development.</w:t>
      </w:r>
    </w:p>
    <w:p w14:paraId="6276B3C0" w14:textId="77777777" w:rsidR="002970EB" w:rsidRDefault="00A54FF8">
      <w:pPr>
        <w:pStyle w:val="BodyText"/>
        <w:rPr>
          <w:rFonts w:ascii="Calibri" w:eastAsia="Calibri" w:hAnsi="Calibri"/>
          <w:lang w:eastAsia="de-DE"/>
        </w:rPr>
      </w:pPr>
      <w:r>
        <w:rPr>
          <w:rFonts w:ascii="Calibri" w:eastAsia="Calibri" w:hAnsi="Calibri"/>
          <w:lang w:eastAsia="de-DE"/>
        </w:rPr>
        <w:t xml:space="preserve">Within the S-100 framework, S-127 </w:t>
      </w:r>
      <w:r>
        <w:rPr>
          <w:rFonts w:ascii="Calibri" w:eastAsia="Calibri" w:hAnsi="Calibri"/>
          <w:i/>
          <w:iCs/>
          <w:lang w:eastAsia="de-DE"/>
        </w:rPr>
        <w:t>Marine Traffic Management</w:t>
      </w:r>
      <w:r>
        <w:rPr>
          <w:rFonts w:ascii="Calibri" w:eastAsia="Calibri" w:hAnsi="Calibri"/>
          <w:lang w:eastAsia="de-DE"/>
        </w:rPr>
        <w:t xml:space="preserve"> may provide static or semi-static information related to pilotage, such as pilotage areas, pilot boarding places, contact information and instructions for using pilotage services. However, S-127 does not fully cover dynamic pilotage-related operational information, such as pilotage requests, </w:t>
      </w:r>
      <w:r>
        <w:rPr>
          <w:rFonts w:ascii="Calibri" w:eastAsia="SimSun" w:hAnsi="Calibri" w:hint="eastAsia"/>
          <w:lang w:eastAsia="zh-CN"/>
        </w:rPr>
        <w:t>acknowledgments</w:t>
      </w:r>
      <w:r>
        <w:rPr>
          <w:rFonts w:ascii="Calibri" w:eastAsia="Calibri" w:hAnsi="Calibri"/>
          <w:lang w:eastAsia="de-DE"/>
        </w:rPr>
        <w:t xml:space="preserve"> of pilotage requests, pilotage arrangements, pilot boarding time, pilotage delays, pilotage cancellations and pilotage completion.</w:t>
      </w:r>
    </w:p>
    <w:p w14:paraId="6276B3C1" w14:textId="77777777" w:rsidR="002970EB" w:rsidRDefault="00A54FF8">
      <w:pPr>
        <w:pStyle w:val="BodyText"/>
        <w:rPr>
          <w:rFonts w:ascii="Calibri" w:eastAsia="Calibri" w:hAnsi="Calibri"/>
          <w:lang w:eastAsia="de-DE"/>
        </w:rPr>
      </w:pPr>
      <w:r>
        <w:rPr>
          <w:rFonts w:ascii="Calibri" w:eastAsia="Calibri" w:hAnsi="Calibri"/>
          <w:lang w:eastAsia="de-DE"/>
        </w:rPr>
        <w:t>This indicates that a gap remains between existing S-100 product specifications and the operational needs of VTS. S-127 may tell ships where pilotage services are available and how to use them, but it does not fully address the dynamic operational question of what the current pilotage status of a particular ship is and whether that status affects VTS traffic organisation.</w:t>
      </w:r>
    </w:p>
    <w:p w14:paraId="6276B3C2" w14:textId="77777777" w:rsidR="002970EB" w:rsidRDefault="00A54FF8">
      <w:pPr>
        <w:pStyle w:val="BodyText"/>
        <w:rPr>
          <w:rFonts w:ascii="Calibri" w:eastAsia="Calibri" w:hAnsi="Calibri"/>
          <w:lang w:eastAsia="de-DE"/>
        </w:rPr>
      </w:pPr>
      <w:r>
        <w:rPr>
          <w:rFonts w:ascii="Calibri" w:eastAsia="Calibri" w:hAnsi="Calibri"/>
          <w:lang w:eastAsia="de-DE"/>
        </w:rPr>
        <w:t>It is therefore necessary to further consider operational use cases for pilotage-related information exchange within the framework of VTS Digital Communications. This work may complement the static and semi-static pilotage information provided by S-</w:t>
      </w:r>
      <w:proofErr w:type="gramStart"/>
      <w:r>
        <w:rPr>
          <w:rFonts w:ascii="Calibri" w:eastAsia="Calibri" w:hAnsi="Calibri"/>
          <w:lang w:eastAsia="de-DE"/>
        </w:rPr>
        <w:t>127, and</w:t>
      </w:r>
      <w:proofErr w:type="gramEnd"/>
      <w:r>
        <w:rPr>
          <w:rFonts w:ascii="Calibri" w:eastAsia="Calibri" w:hAnsi="Calibri"/>
          <w:lang w:eastAsia="de-DE"/>
        </w:rPr>
        <w:t xml:space="preserve"> focus on dynamic pilotage-related information exchange associated with VTS traffic planning, traffic clearance, route exchange, UKC windows, berth coordination and coordinated operations.</w:t>
      </w:r>
    </w:p>
    <w:p w14:paraId="6276B3C3" w14:textId="77777777" w:rsidR="002970EB" w:rsidRDefault="00A54FF8">
      <w:pPr>
        <w:pStyle w:val="Heading1"/>
      </w:pPr>
      <w:r>
        <w:t>Discussion</w:t>
      </w:r>
    </w:p>
    <w:p w14:paraId="6276B3C4" w14:textId="77777777" w:rsidR="002970EB" w:rsidRDefault="00A54FF8">
      <w:pPr>
        <w:pStyle w:val="BodyText"/>
        <w:rPr>
          <w:rFonts w:ascii="Calibri" w:eastAsia="Calibri" w:hAnsi="Calibri"/>
          <w:lang w:eastAsia="de-DE"/>
        </w:rPr>
      </w:pPr>
      <w:r>
        <w:rPr>
          <w:rFonts w:ascii="Calibri" w:eastAsia="Calibri" w:hAnsi="Calibri" w:hint="eastAsia"/>
          <w:lang w:eastAsia="de-DE"/>
        </w:rPr>
        <w:t xml:space="preserve">Digital Slot Management Service is intended to allocate time slots for vessel arrivals, departures and transits </w:t>
      </w:r>
      <w:proofErr w:type="gramStart"/>
      <w:r>
        <w:rPr>
          <w:rFonts w:ascii="Calibri" w:eastAsia="Calibri" w:hAnsi="Calibri" w:hint="eastAsia"/>
          <w:lang w:eastAsia="de-DE"/>
        </w:rPr>
        <w:t>in order to</w:t>
      </w:r>
      <w:proofErr w:type="gramEnd"/>
      <w:r>
        <w:rPr>
          <w:rFonts w:ascii="Calibri" w:eastAsia="Calibri" w:hAnsi="Calibri" w:hint="eastAsia"/>
          <w:lang w:eastAsia="de-DE"/>
        </w:rPr>
        <w:t xml:space="preserve"> ensure safe, efficient and organised vessel movements within a VTS area. According to the draft IALA Guideline on </w:t>
      </w:r>
      <w:r>
        <w:rPr>
          <w:rFonts w:ascii="Calibri" w:eastAsia="Calibri" w:hAnsi="Calibri" w:hint="eastAsia"/>
          <w:i/>
          <w:iCs/>
          <w:lang w:eastAsia="de-DE"/>
        </w:rPr>
        <w:t>VTS Digital Communications</w:t>
      </w:r>
      <w:r>
        <w:rPr>
          <w:rFonts w:ascii="Calibri" w:eastAsia="Calibri" w:hAnsi="Calibri" w:hint="eastAsia"/>
          <w:lang w:eastAsia="de-DE"/>
        </w:rPr>
        <w:t>, slot allocation may depend on a range of operational constraints, including environmental conditions, UKC, traffic density, port resources and infrastructure.</w:t>
      </w:r>
    </w:p>
    <w:p w14:paraId="6276B3C5" w14:textId="77777777" w:rsidR="002970EB" w:rsidRDefault="00A54FF8">
      <w:pPr>
        <w:pStyle w:val="BodyText"/>
        <w:rPr>
          <w:rFonts w:ascii="Calibri" w:eastAsia="Calibri" w:hAnsi="Calibri"/>
          <w:lang w:eastAsia="de-DE"/>
        </w:rPr>
      </w:pPr>
      <w:r>
        <w:rPr>
          <w:rFonts w:ascii="Calibri" w:eastAsia="Calibri" w:hAnsi="Calibri" w:hint="eastAsia"/>
          <w:lang w:eastAsia="de-DE"/>
        </w:rPr>
        <w:t>Pilotage is one of the key operational resources affecting the availability and execution of a vessel</w:t>
      </w:r>
      <w:r>
        <w:rPr>
          <w:rFonts w:ascii="Calibri" w:eastAsia="SimSun" w:hAnsi="Calibri"/>
          <w:lang w:val="en-US" w:eastAsia="zh-CN"/>
        </w:rPr>
        <w:t>’</w:t>
      </w:r>
      <w:r>
        <w:rPr>
          <w:rFonts w:ascii="Calibri" w:eastAsia="Calibri" w:hAnsi="Calibri" w:hint="eastAsia"/>
          <w:lang w:eastAsia="de-DE"/>
        </w:rPr>
        <w:t>s allocated time slot. Changes in pilot assignment, pilot boarding time, pilot availability or pilotage status frequently require adjustment of vessel arrival schedules, traffic sequencing and traffic clearance decisions. Consequently, pilotage-related operational information has a direct influence on the planning and coordination processes performed under the Digital Slot Management Service.</w:t>
      </w:r>
    </w:p>
    <w:p w14:paraId="6276B3C6" w14:textId="77777777" w:rsidR="002970EB" w:rsidRDefault="00A54FF8">
      <w:pPr>
        <w:pStyle w:val="BodyText"/>
      </w:pPr>
      <w:r>
        <w:rPr>
          <w:rFonts w:ascii="Calibri" w:eastAsia="Calibri" w:hAnsi="Calibri" w:hint="eastAsia"/>
          <w:lang w:eastAsia="de-DE"/>
        </w:rPr>
        <w:t>Introducing standardised use cases for pilotage-related information exchange under the Digital Slot Management Service would enable VTS, pilot organisations and participating vessels to maintain a common operational picture of slot availability and execution. This would support dynamic slot allocation, reduce delays caused by manual coordination, improve traffic planning efficiency and strengthen the digital coordination of vessel movements within the VTS area.</w:t>
      </w:r>
    </w:p>
    <w:p w14:paraId="6276B3C7" w14:textId="77777777" w:rsidR="002970EB" w:rsidRDefault="00A54FF8">
      <w:pPr>
        <w:pStyle w:val="BodyText"/>
        <w:rPr>
          <w:rFonts w:ascii="Calibri" w:eastAsia="Calibri" w:hAnsi="Calibri"/>
          <w:lang w:eastAsia="de-DE"/>
        </w:rPr>
      </w:pPr>
      <w:r>
        <w:rPr>
          <w:rFonts w:ascii="Calibri" w:eastAsia="SimSun" w:hAnsi="Calibri" w:hint="eastAsia"/>
          <w:lang w:val="en-US" w:eastAsia="zh-CN"/>
        </w:rPr>
        <w:t>Also, a</w:t>
      </w:r>
      <w:r>
        <w:rPr>
          <w:rFonts w:ascii="Calibri" w:eastAsia="Calibri" w:hAnsi="Calibri"/>
          <w:lang w:eastAsia="de-DE"/>
        </w:rPr>
        <w:t>s outlined in the background above, pilotage-related information may directly affect the planning, monitoring and management of vessel traffic from a VTS perspective. It may intervene at several stages of the vessel arrival and departure process, including pre-arrival planning, confirmation of pilotage information, changes or cancellation of the pilotage plan, abnormal situations before the commencement of pilotage, reports during pilotage, pilot handover and completion of pilotage activity.</w:t>
      </w:r>
    </w:p>
    <w:p w14:paraId="6276B3C8" w14:textId="77777777" w:rsidR="002970EB" w:rsidRDefault="00A54FF8">
      <w:pPr>
        <w:pStyle w:val="BodyText"/>
        <w:rPr>
          <w:rFonts w:ascii="Calibri" w:eastAsia="Calibri" w:hAnsi="Calibri"/>
          <w:lang w:eastAsia="de-DE"/>
        </w:rPr>
      </w:pPr>
      <w:r>
        <w:rPr>
          <w:rFonts w:ascii="Calibri" w:eastAsia="Calibri" w:hAnsi="Calibri"/>
          <w:lang w:eastAsia="de-DE"/>
        </w:rPr>
        <w:t>The time-based use case nodes are illustrated below.</w:t>
      </w:r>
    </w:p>
    <w:p w14:paraId="6276B3C9" w14:textId="77777777" w:rsidR="002970EB" w:rsidRDefault="002970EB">
      <w:pPr>
        <w:sectPr w:rsidR="002970EB">
          <w:footerReference w:type="default" r:id="rId11"/>
          <w:pgSz w:w="11906" w:h="16838"/>
          <w:pgMar w:top="1134" w:right="1134" w:bottom="1134" w:left="1134" w:header="709" w:footer="709" w:gutter="0"/>
          <w:cols w:space="708"/>
          <w:docGrid w:linePitch="360"/>
        </w:sectPr>
      </w:pPr>
    </w:p>
    <w:p w14:paraId="6276B3CA" w14:textId="77777777" w:rsidR="002970EB" w:rsidRDefault="00A54FF8">
      <w:pPr>
        <w:jc w:val="center"/>
      </w:pPr>
      <w:r>
        <w:rPr>
          <w:noProof/>
        </w:rPr>
        <w:lastRenderedPageBreak/>
        <w:drawing>
          <wp:inline distT="0" distB="0" distL="114300" distR="114300" wp14:anchorId="6276B458" wp14:editId="6276B459">
            <wp:extent cx="6266815" cy="702945"/>
            <wp:effectExtent l="0" t="0" r="635"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2"/>
                    <a:stretch>
                      <a:fillRect/>
                    </a:stretch>
                  </pic:blipFill>
                  <pic:spPr>
                    <a:xfrm>
                      <a:off x="0" y="0"/>
                      <a:ext cx="6266815" cy="702945"/>
                    </a:xfrm>
                    <a:prstGeom prst="rect">
                      <a:avLst/>
                    </a:prstGeom>
                  </pic:spPr>
                </pic:pic>
              </a:graphicData>
            </a:graphic>
          </wp:inline>
        </w:drawing>
      </w:r>
    </w:p>
    <w:p w14:paraId="6276B3CB" w14:textId="77777777" w:rsidR="002970EB" w:rsidRDefault="00A54FF8">
      <w:pPr>
        <w:pStyle w:val="BodyText"/>
        <w:jc w:val="center"/>
        <w:rPr>
          <w:rFonts w:ascii="Calibri" w:eastAsia="Calibri" w:hAnsi="Calibri"/>
          <w:lang w:eastAsia="de-DE"/>
        </w:rPr>
      </w:pPr>
      <w:r>
        <w:rPr>
          <w:rFonts w:ascii="Calibri" w:eastAsia="Calibri" w:hAnsi="Calibri"/>
          <w:lang w:eastAsia="de-DE"/>
        </w:rPr>
        <w:t>Figure 1 - Time-based use case nodes for pilotage-related information exchange</w:t>
      </w:r>
    </w:p>
    <w:p w14:paraId="6276B3CC" w14:textId="77777777" w:rsidR="002970EB" w:rsidRDefault="00A54FF8">
      <w:pPr>
        <w:pStyle w:val="BodyText"/>
        <w:rPr>
          <w:rFonts w:ascii="Calibri" w:eastAsia="Calibri" w:hAnsi="Calibri"/>
          <w:lang w:eastAsia="de-DE"/>
        </w:rPr>
      </w:pPr>
      <w:r>
        <w:rPr>
          <w:rFonts w:ascii="Calibri" w:eastAsia="Calibri" w:hAnsi="Calibri"/>
          <w:lang w:eastAsia="de-DE"/>
        </w:rPr>
        <w:t>The figure illustrates how pilotage-related information exchange may support VTS throughout the vessel arrival, pilotage and completion process. The proposed use cases are intended to identify where information exchange may affect VTS planning, monitoring and management, without defining pilotage procedures or changing the responsibilities of any party.</w:t>
      </w:r>
    </w:p>
    <w:p w14:paraId="6276B3CD" w14:textId="77777777" w:rsidR="002970EB" w:rsidRDefault="002970EB">
      <w:pPr>
        <w:sectPr w:rsidR="002970EB">
          <w:pgSz w:w="11906" w:h="16838"/>
          <w:pgMar w:top="907" w:right="907" w:bottom="907" w:left="907" w:header="709" w:footer="709" w:gutter="0"/>
          <w:cols w:space="708"/>
          <w:docGrid w:linePitch="360"/>
        </w:sectPr>
      </w:pPr>
    </w:p>
    <w:p w14:paraId="6276B3CE" w14:textId="77777777" w:rsidR="002970EB" w:rsidRDefault="00A54FF8">
      <w:pPr>
        <w:pStyle w:val="Heading1"/>
      </w:pPr>
      <w:r>
        <w:lastRenderedPageBreak/>
        <w:t>Action requested of the Committee</w:t>
      </w:r>
    </w:p>
    <w:p w14:paraId="6276B3CF" w14:textId="77777777" w:rsidR="002970EB" w:rsidRDefault="00A54FF8">
      <w:pPr>
        <w:pStyle w:val="BodyText"/>
        <w:rPr>
          <w:rFonts w:ascii="Calibri" w:eastAsia="Calibri" w:hAnsi="Calibri"/>
          <w:lang w:eastAsia="de-DE"/>
        </w:rPr>
      </w:pPr>
      <w:r>
        <w:rPr>
          <w:rFonts w:ascii="Calibri" w:eastAsia="Calibri" w:hAnsi="Calibri"/>
          <w:lang w:eastAsia="de-DE"/>
        </w:rPr>
        <w:t>The Committee is requested to:</w:t>
      </w:r>
    </w:p>
    <w:p w14:paraId="6276B3D0" w14:textId="77777777" w:rsidR="002970EB" w:rsidRDefault="00A54FF8">
      <w:pPr>
        <w:pStyle w:val="BodyText"/>
        <w:numPr>
          <w:ilvl w:val="0"/>
          <w:numId w:val="17"/>
        </w:numPr>
        <w:rPr>
          <w:rFonts w:ascii="Calibri" w:eastAsia="Calibri" w:hAnsi="Calibri"/>
          <w:lang w:eastAsia="de-DE"/>
        </w:rPr>
      </w:pPr>
      <w:r>
        <w:rPr>
          <w:rFonts w:ascii="Calibri" w:eastAsia="Calibri" w:hAnsi="Calibri"/>
          <w:lang w:eastAsia="de-DE"/>
        </w:rPr>
        <w:t>invite WG1 to consider and further develop the preliminary operational use cases set out in Annex A;</w:t>
      </w:r>
    </w:p>
    <w:p w14:paraId="6276B3D1" w14:textId="77777777" w:rsidR="002970EB" w:rsidRDefault="00A54FF8">
      <w:pPr>
        <w:pStyle w:val="BodyText"/>
        <w:rPr>
          <w:rFonts w:ascii="Calibri" w:eastAsia="Calibri" w:hAnsi="Calibri"/>
          <w:lang w:eastAsia="de-DE"/>
        </w:rPr>
      </w:pPr>
      <w:r>
        <w:rPr>
          <w:rFonts w:ascii="Calibri" w:eastAsia="Calibri" w:hAnsi="Calibri"/>
          <w:lang w:eastAsia="de-DE"/>
        </w:rPr>
        <w:t>2.invite WG2 to provide input on potential technical implications, as appropriate; and</w:t>
      </w:r>
      <w:r>
        <w:rPr>
          <w:rFonts w:ascii="Calibri" w:eastAsia="Calibri" w:hAnsi="Calibri" w:hint="eastAsia"/>
          <w:lang w:val="en-US" w:eastAsia="zh-CN"/>
        </w:rPr>
        <w:t xml:space="preserve"> </w:t>
      </w:r>
      <w:r>
        <w:rPr>
          <w:rFonts w:ascii="Calibri" w:eastAsia="Calibri" w:hAnsi="Calibri"/>
          <w:lang w:eastAsia="de-DE"/>
        </w:rPr>
        <w:t>take further action as appropriate.</w:t>
      </w:r>
    </w:p>
    <w:p w14:paraId="6276B3D2" w14:textId="77777777" w:rsidR="002970EB" w:rsidRDefault="00A54FF8">
      <w:r>
        <w:br w:type="page"/>
      </w:r>
    </w:p>
    <w:p w14:paraId="6276B3D3" w14:textId="77777777" w:rsidR="002970EB" w:rsidRDefault="00A54FF8">
      <w:pPr>
        <w:pStyle w:val="Title"/>
        <w:jc w:val="left"/>
        <w:rPr>
          <w:color w:val="0070C0"/>
        </w:rPr>
      </w:pPr>
      <w:r>
        <w:rPr>
          <w:color w:val="0070C0"/>
        </w:rPr>
        <w:lastRenderedPageBreak/>
        <w:t>ANNEX A</w:t>
      </w:r>
    </w:p>
    <w:p w14:paraId="6276B3D4" w14:textId="77777777" w:rsidR="002970EB" w:rsidRDefault="00A54FF8">
      <w:pPr>
        <w:pStyle w:val="Title"/>
        <w:rPr>
          <w:color w:val="0070C0"/>
        </w:rPr>
      </w:pPr>
      <w:r>
        <w:rPr>
          <w:color w:val="0070C0"/>
        </w:rPr>
        <w:t>Preliminary use cases for pilotage information exchange</w:t>
      </w:r>
    </w:p>
    <w:p w14:paraId="6276B3D5" w14:textId="77777777" w:rsidR="002970EB" w:rsidRDefault="00A54FF8">
      <w:pPr>
        <w:pStyle w:val="AnnexHeading1"/>
        <w:rPr>
          <w:rFonts w:ascii="Calibri" w:eastAsia="Calibri" w:hAnsi="Calibri"/>
          <w:color w:val="4F81BD" w:themeColor="accent1"/>
        </w:rPr>
      </w:pPr>
      <w:r>
        <w:rPr>
          <w:rFonts w:ascii="Calibri" w:eastAsia="Calibri" w:hAnsi="Calibri"/>
          <w:color w:val="4F81BD" w:themeColor="accent1"/>
        </w:rPr>
        <w:t>General</w:t>
      </w:r>
    </w:p>
    <w:p w14:paraId="6276B3D6" w14:textId="77777777" w:rsidR="002970EB" w:rsidRDefault="00A54FF8">
      <w:pPr>
        <w:pStyle w:val="BodyText"/>
        <w:rPr>
          <w:rFonts w:ascii="Calibri" w:eastAsia="Calibri" w:hAnsi="Calibri"/>
          <w:lang w:eastAsia="de-DE"/>
        </w:rPr>
      </w:pPr>
      <w:r>
        <w:rPr>
          <w:rFonts w:ascii="Calibri" w:eastAsia="Calibri" w:hAnsi="Calibri" w:hint="eastAsia"/>
          <w:lang w:eastAsia="de-DE"/>
        </w:rPr>
        <w:t>This annex describes operational use cases for pilotage-related information exchange within the framework of VTS Digital Communications. It is intended to complement, rather than duplicate, the information already covered by existing S-100 product specifications.</w:t>
      </w:r>
    </w:p>
    <w:p w14:paraId="6276B3D7" w14:textId="77777777" w:rsidR="002970EB" w:rsidRDefault="00A54FF8">
      <w:pPr>
        <w:pStyle w:val="BodyText"/>
        <w:rPr>
          <w:rFonts w:ascii="Calibri" w:eastAsia="Calibri" w:hAnsi="Calibri"/>
          <w:lang w:eastAsia="de-DE"/>
        </w:rPr>
      </w:pPr>
      <w:r>
        <w:rPr>
          <w:rFonts w:ascii="Calibri" w:eastAsia="Calibri" w:hAnsi="Calibri" w:hint="eastAsia"/>
          <w:lang w:eastAsia="de-DE"/>
        </w:rPr>
        <w:t>Within the S-100 framework, S-127</w:t>
      </w:r>
      <w:r>
        <w:rPr>
          <w:rFonts w:ascii="Calibri" w:eastAsia="Calibri" w:hAnsi="Calibri" w:hint="eastAsia"/>
          <w:i/>
          <w:iCs/>
          <w:lang w:eastAsia="de-DE"/>
        </w:rPr>
        <w:t xml:space="preserve"> Marine Traffic Management</w:t>
      </w:r>
      <w:r>
        <w:rPr>
          <w:rFonts w:ascii="Calibri" w:eastAsia="Calibri" w:hAnsi="Calibri" w:hint="eastAsia"/>
          <w:lang w:eastAsia="de-DE"/>
        </w:rPr>
        <w:t xml:space="preserve"> provides static and semi-static information related to pilotage, including pilotage areas, pilot boarding places, contact information and instructions for using pilotage services. However, S-127 does not define the dynamic operational information required to support real-time coordination between VTS, pilot organisations and vessels during pilotage operations.</w:t>
      </w:r>
    </w:p>
    <w:p w14:paraId="6276B3D8" w14:textId="77777777" w:rsidR="002970EB" w:rsidRDefault="00A54FF8">
      <w:pPr>
        <w:pStyle w:val="BodyText"/>
        <w:rPr>
          <w:rFonts w:ascii="Calibri" w:eastAsia="Calibri" w:hAnsi="Calibri"/>
          <w:lang w:eastAsia="de-DE"/>
        </w:rPr>
      </w:pPr>
      <w:r>
        <w:rPr>
          <w:rFonts w:ascii="Calibri" w:eastAsia="Calibri" w:hAnsi="Calibri" w:hint="eastAsia"/>
          <w:lang w:eastAsia="de-DE"/>
        </w:rPr>
        <w:t xml:space="preserve">The use cases described in this annex focus on the exchange of dynamic pilotage-related operational information, such as </w:t>
      </w:r>
      <w:r>
        <w:rPr>
          <w:rFonts w:ascii="Calibri" w:eastAsia="SimSun" w:hAnsi="Calibri" w:hint="eastAsia"/>
          <w:lang w:val="en-US" w:eastAsia="zh-CN"/>
        </w:rPr>
        <w:t xml:space="preserve">VTS receive pilotage dispatch information, </w:t>
      </w:r>
      <w:r>
        <w:rPr>
          <w:rFonts w:ascii="Calibri" w:eastAsia="Calibri" w:hAnsi="Calibri" w:hint="eastAsia"/>
          <w:lang w:eastAsia="de-DE"/>
        </w:rPr>
        <w:t>pilotage</w:t>
      </w:r>
      <w:r>
        <w:rPr>
          <w:rFonts w:ascii="Calibri" w:eastAsia="SimSun" w:hAnsi="Calibri" w:hint="eastAsia"/>
          <w:lang w:val="en-US" w:eastAsia="zh-CN"/>
        </w:rPr>
        <w:t xml:space="preserve"> </w:t>
      </w:r>
      <w:r>
        <w:rPr>
          <w:rFonts w:ascii="Calibri" w:eastAsia="Calibri" w:hAnsi="Calibri" w:hint="eastAsia"/>
          <w:lang w:eastAsia="de-DE"/>
        </w:rPr>
        <w:t xml:space="preserve">acknowledgements, pilotage </w:t>
      </w:r>
      <w:r>
        <w:rPr>
          <w:rFonts w:ascii="Calibri" w:eastAsia="SimSun" w:hAnsi="Calibri" w:hint="eastAsia"/>
          <w:lang w:val="en-US" w:eastAsia="zh-CN"/>
        </w:rPr>
        <w:t>plan change or cancellation</w:t>
      </w:r>
      <w:r>
        <w:rPr>
          <w:rFonts w:ascii="Calibri" w:eastAsia="Calibri" w:hAnsi="Calibri" w:hint="eastAsia"/>
          <w:lang w:eastAsia="de-DE"/>
        </w:rPr>
        <w:t xml:space="preserve">, </w:t>
      </w:r>
      <w:r>
        <w:rPr>
          <w:rFonts w:ascii="Calibri" w:eastAsia="Calibri" w:hAnsi="Calibri" w:hint="eastAsia"/>
          <w:lang w:val="en-US" w:eastAsia="zh-CN"/>
        </w:rPr>
        <w:t>a</w:t>
      </w:r>
      <w:proofErr w:type="spellStart"/>
      <w:r>
        <w:rPr>
          <w:rFonts w:ascii="Calibri" w:eastAsia="Calibri" w:hAnsi="Calibri" w:hint="eastAsia"/>
        </w:rPr>
        <w:t>bnormal</w:t>
      </w:r>
      <w:proofErr w:type="spellEnd"/>
      <w:r>
        <w:rPr>
          <w:rFonts w:ascii="Calibri" w:eastAsia="Calibri" w:hAnsi="Calibri" w:hint="eastAsia"/>
        </w:rPr>
        <w:t xml:space="preserve"> situation</w:t>
      </w:r>
      <w:r>
        <w:rPr>
          <w:rFonts w:ascii="Calibri" w:eastAsia="Calibri" w:hAnsi="Calibri" w:hint="eastAsia"/>
          <w:lang w:val="en-US" w:eastAsia="zh-CN"/>
        </w:rPr>
        <w:t xml:space="preserve"> before or during pilotage,</w:t>
      </w:r>
      <w:r>
        <w:rPr>
          <w:rFonts w:ascii="Calibri" w:eastAsia="Calibri" w:hAnsi="Calibri" w:hint="eastAsia"/>
          <w:lang w:eastAsia="de-DE"/>
        </w:rPr>
        <w:t xml:space="preserve"> completion of pilotage. These operational exchanges support VTS planning and coordination activities, particularly within the Digital Slot Management Service, and contribute to traffic organisation, traffic clearance, route execution, UKC management, berth coordination and other collaborative operational processes.</w:t>
      </w:r>
    </w:p>
    <w:p w14:paraId="6276B3D9" w14:textId="77777777" w:rsidR="002970EB" w:rsidRDefault="00A54FF8">
      <w:pPr>
        <w:pStyle w:val="BodyText"/>
        <w:rPr>
          <w:rFonts w:ascii="Calibri" w:eastAsia="Calibri" w:hAnsi="Calibri"/>
          <w:lang w:eastAsia="de-DE"/>
        </w:rPr>
      </w:pPr>
      <w:r>
        <w:rPr>
          <w:rFonts w:ascii="Calibri" w:eastAsia="Calibri" w:hAnsi="Calibri" w:hint="eastAsia"/>
          <w:lang w:eastAsia="de-DE"/>
        </w:rPr>
        <w:t>The use cases defined in this annex address the exchange of pilotage-related operational information rather than pilotage procedures themselves, and do not alter the respective responsibilities of VTS or pilot organisations. Instead, they provide a common digital communication framework for standardised information exchange that supports VTS traffic planning, coordination and the digital management of vessel movements.</w:t>
      </w:r>
    </w:p>
    <w:p w14:paraId="6276B3DA" w14:textId="77777777" w:rsidR="002970EB" w:rsidRDefault="00A54FF8">
      <w:pPr>
        <w:pStyle w:val="AnnexHeading1"/>
        <w:rPr>
          <w:rFonts w:ascii="Calibri" w:eastAsia="Calibri" w:hAnsi="Calibri"/>
          <w:color w:val="4F81BD" w:themeColor="accent1"/>
        </w:rPr>
      </w:pPr>
      <w:r>
        <w:rPr>
          <w:rFonts w:ascii="Calibri" w:eastAsia="Calibri" w:hAnsi="Calibri"/>
          <w:color w:val="4F81BD" w:themeColor="accent1"/>
        </w:rPr>
        <w:t>Actors</w:t>
      </w:r>
    </w:p>
    <w:p w14:paraId="6276B3DB" w14:textId="77777777" w:rsidR="002970EB" w:rsidRDefault="00A54FF8">
      <w:pPr>
        <w:pStyle w:val="BodyText"/>
        <w:rPr>
          <w:rFonts w:ascii="Calibri" w:eastAsia="Calibri" w:hAnsi="Calibri"/>
          <w:lang w:eastAsia="de-DE"/>
        </w:rPr>
      </w:pPr>
      <w:r>
        <w:rPr>
          <w:rFonts w:ascii="Calibri" w:eastAsia="Calibri" w:hAnsi="Calibri"/>
          <w:lang w:eastAsia="de-DE"/>
        </w:rPr>
        <w:t>Depending on national or local arrangements, the following actors or functional roles may be</w:t>
      </w:r>
      <w:r>
        <w:rPr>
          <w:rFonts w:ascii="Calibri" w:eastAsia="Calibri" w:hAnsi="Calibri" w:hint="eastAsia"/>
          <w:lang w:val="en-US" w:eastAsia="zh-CN"/>
        </w:rPr>
        <w:t xml:space="preserve"> </w:t>
      </w:r>
      <w:r>
        <w:rPr>
          <w:rFonts w:ascii="Calibri" w:eastAsia="Calibri" w:hAnsi="Calibri"/>
          <w:lang w:eastAsia="de-DE"/>
        </w:rPr>
        <w:t>involved:</w:t>
      </w:r>
    </w:p>
    <w:p w14:paraId="6276B3DC" w14:textId="77777777" w:rsidR="002970EB" w:rsidRDefault="00A54FF8">
      <w:pPr>
        <w:pStyle w:val="BodyText"/>
        <w:spacing w:after="40"/>
        <w:ind w:left="360" w:hanging="360"/>
        <w:rPr>
          <w:rFonts w:asciiTheme="minorHAnsi" w:hAnsiTheme="minorHAnsi"/>
        </w:rPr>
      </w:pPr>
      <w:r>
        <w:rPr>
          <w:rFonts w:asciiTheme="minorHAnsi" w:hAnsiTheme="minorHAnsi"/>
        </w:rPr>
        <w:t>•</w:t>
      </w:r>
      <w:r>
        <w:rPr>
          <w:rFonts w:asciiTheme="minorHAnsi" w:hAnsiTheme="minorHAnsi"/>
        </w:rPr>
        <w:tab/>
        <w:t>vessel;</w:t>
      </w:r>
    </w:p>
    <w:p w14:paraId="6276B3DD" w14:textId="77777777" w:rsidR="002970EB" w:rsidRDefault="00A54FF8">
      <w:pPr>
        <w:pStyle w:val="BodyText"/>
        <w:spacing w:after="40"/>
        <w:ind w:left="360" w:hanging="360"/>
        <w:rPr>
          <w:rFonts w:asciiTheme="minorHAnsi" w:hAnsiTheme="minorHAnsi"/>
        </w:rPr>
      </w:pPr>
      <w:r>
        <w:rPr>
          <w:rFonts w:asciiTheme="minorHAnsi" w:hAnsiTheme="minorHAnsi"/>
        </w:rPr>
        <w:t>•</w:t>
      </w:r>
      <w:r>
        <w:rPr>
          <w:rFonts w:asciiTheme="minorHAnsi" w:hAnsiTheme="minorHAnsi"/>
        </w:rPr>
        <w:tab/>
        <w:t>master / bridge team;</w:t>
      </w:r>
    </w:p>
    <w:p w14:paraId="6276B3DE" w14:textId="77777777" w:rsidR="002970EB" w:rsidRDefault="00A54FF8">
      <w:pPr>
        <w:pStyle w:val="BodyText"/>
        <w:spacing w:after="40"/>
        <w:ind w:left="360" w:hanging="360"/>
        <w:rPr>
          <w:rFonts w:asciiTheme="minorHAnsi" w:hAnsiTheme="minorHAnsi"/>
        </w:rPr>
      </w:pPr>
      <w:r>
        <w:rPr>
          <w:rFonts w:asciiTheme="minorHAnsi" w:hAnsiTheme="minorHAnsi"/>
        </w:rPr>
        <w:t>•</w:t>
      </w:r>
      <w:r>
        <w:rPr>
          <w:rFonts w:asciiTheme="minorHAnsi" w:hAnsiTheme="minorHAnsi"/>
        </w:rPr>
        <w:tab/>
        <w:t>VTS centre;</w:t>
      </w:r>
    </w:p>
    <w:p w14:paraId="6276B3DF" w14:textId="77777777" w:rsidR="002970EB" w:rsidRDefault="00A54FF8">
      <w:pPr>
        <w:pStyle w:val="BodyText"/>
        <w:spacing w:after="40"/>
        <w:ind w:left="360" w:hanging="360"/>
        <w:rPr>
          <w:rFonts w:asciiTheme="minorHAnsi" w:hAnsiTheme="minorHAnsi"/>
        </w:rPr>
      </w:pPr>
      <w:r>
        <w:rPr>
          <w:rFonts w:asciiTheme="minorHAnsi" w:hAnsiTheme="minorHAnsi"/>
        </w:rPr>
        <w:t>•</w:t>
      </w:r>
      <w:r>
        <w:rPr>
          <w:rFonts w:asciiTheme="minorHAnsi" w:hAnsiTheme="minorHAnsi"/>
        </w:rPr>
        <w:tab/>
        <w:t>VTS operator;</w:t>
      </w:r>
    </w:p>
    <w:p w14:paraId="6276B3E0" w14:textId="77777777" w:rsidR="002970EB" w:rsidRDefault="00A54FF8">
      <w:pPr>
        <w:pStyle w:val="BodyText"/>
        <w:spacing w:after="40"/>
        <w:ind w:left="360" w:hanging="360"/>
        <w:rPr>
          <w:rFonts w:asciiTheme="minorHAnsi" w:hAnsiTheme="minorHAnsi"/>
        </w:rPr>
      </w:pPr>
      <w:r>
        <w:rPr>
          <w:rFonts w:asciiTheme="minorHAnsi" w:hAnsiTheme="minorHAnsi"/>
        </w:rPr>
        <w:t>•</w:t>
      </w:r>
      <w:r>
        <w:rPr>
          <w:rFonts w:asciiTheme="minorHAnsi" w:hAnsiTheme="minorHAnsi"/>
        </w:rPr>
        <w:tab/>
        <w:t>pilotage organisation or pilot;</w:t>
      </w:r>
    </w:p>
    <w:p w14:paraId="6276B3E1" w14:textId="77777777" w:rsidR="002970EB" w:rsidRDefault="00A54FF8">
      <w:pPr>
        <w:pStyle w:val="BodyText"/>
        <w:spacing w:after="40"/>
        <w:ind w:left="360" w:hanging="360"/>
        <w:rPr>
          <w:rFonts w:asciiTheme="minorHAnsi" w:hAnsiTheme="minorHAnsi"/>
        </w:rPr>
      </w:pPr>
      <w:r>
        <w:rPr>
          <w:rFonts w:asciiTheme="minorHAnsi" w:hAnsiTheme="minorHAnsi"/>
        </w:rPr>
        <w:t>•</w:t>
      </w:r>
      <w:r>
        <w:rPr>
          <w:rFonts w:asciiTheme="minorHAnsi" w:hAnsiTheme="minorHAnsi"/>
        </w:rPr>
        <w:tab/>
        <w:t>pilot transfer assets, such as pilot boat or helicopter, where applicable.</w:t>
      </w:r>
    </w:p>
    <w:p w14:paraId="6276B3E2" w14:textId="77777777" w:rsidR="002970EB" w:rsidRDefault="00A54FF8">
      <w:pPr>
        <w:pStyle w:val="BodyText"/>
        <w:spacing w:after="40"/>
        <w:ind w:left="360" w:hanging="360"/>
        <w:rPr>
          <w:rFonts w:asciiTheme="minorHAnsi" w:eastAsia="SimSun" w:hAnsiTheme="minorHAnsi"/>
          <w:lang w:val="en-US" w:eastAsia="zh-CN"/>
        </w:rPr>
      </w:pPr>
      <w:r>
        <w:rPr>
          <w:rFonts w:asciiTheme="minorHAnsi" w:hAnsiTheme="minorHAnsi"/>
        </w:rPr>
        <w:t>•</w:t>
      </w:r>
      <w:r>
        <w:rPr>
          <w:rFonts w:asciiTheme="minorHAnsi" w:hAnsiTheme="minorHAnsi"/>
        </w:rPr>
        <w:tab/>
      </w:r>
      <w:r>
        <w:rPr>
          <w:rFonts w:asciiTheme="minorHAnsi" w:eastAsia="SimSun" w:hAnsiTheme="minorHAnsi" w:hint="eastAsia"/>
          <w:lang w:val="en-US" w:eastAsia="zh-CN"/>
        </w:rPr>
        <w:t>Pilotage Dispatch System</w:t>
      </w:r>
    </w:p>
    <w:p w14:paraId="6276B3E3" w14:textId="77777777" w:rsidR="002970EB" w:rsidRDefault="00A54FF8">
      <w:pPr>
        <w:pStyle w:val="AnnexHeading1"/>
        <w:rPr>
          <w:rFonts w:ascii="Calibri" w:eastAsia="Calibri" w:hAnsi="Calibri"/>
          <w:color w:val="4F81BD" w:themeColor="accent1"/>
        </w:rPr>
      </w:pPr>
      <w:r>
        <w:rPr>
          <w:rFonts w:ascii="Calibri" w:eastAsia="Calibri" w:hAnsi="Calibri"/>
          <w:color w:val="4F81BD" w:themeColor="accent1"/>
        </w:rPr>
        <w:t>UC-1 VTS receives pilotage dispatch information</w:t>
      </w:r>
    </w:p>
    <w:p w14:paraId="6276B3E4" w14:textId="42D77CF8" w:rsidR="002970EB" w:rsidRDefault="00A54FF8">
      <w:pPr>
        <w:pStyle w:val="AnnexHeading2"/>
        <w:rPr>
          <w:rFonts w:ascii="Calibri" w:eastAsia="Calibri" w:hAnsi="Calibri"/>
          <w:color w:val="4F81BD" w:themeColor="accent1"/>
        </w:rPr>
      </w:pPr>
      <w:r>
        <w:rPr>
          <w:rFonts w:ascii="Calibri" w:eastAsia="Calibri" w:hAnsi="Calibri"/>
          <w:color w:val="4F81BD" w:themeColor="accent1"/>
        </w:rPr>
        <w:t>Descriptio</w:t>
      </w:r>
      <w:r>
        <w:rPr>
          <w:rFonts w:ascii="Calibri" w:eastAsia="SimSun" w:hAnsi="Calibri" w:hint="eastAsia"/>
          <w:color w:val="4F81BD" w:themeColor="accent1"/>
          <w:lang w:val="en-US" w:eastAsia="zh-CN"/>
        </w:rPr>
        <w:t>n</w:t>
      </w:r>
    </w:p>
    <w:p w14:paraId="6276B3E5" w14:textId="2A92F283" w:rsidR="002970EB" w:rsidRDefault="00A54FF8">
      <w:pPr>
        <w:pStyle w:val="BodyText"/>
        <w:rPr>
          <w:rFonts w:ascii="Calibri" w:eastAsia="Calibri" w:hAnsi="Calibri"/>
          <w:lang w:eastAsia="de-DE"/>
        </w:rPr>
      </w:pPr>
      <w:r>
        <w:rPr>
          <w:rFonts w:ascii="Calibri" w:eastAsia="Calibri" w:hAnsi="Calibri"/>
          <w:lang w:eastAsia="de-DE"/>
        </w:rPr>
        <w:t>The pilotage organisation or other relevant party has received a request for pilotage service from a vessel or its agent and has preliminarily arranged the vessel pilotage plan.</w:t>
      </w:r>
      <w:r w:rsidR="00DB3E35">
        <w:rPr>
          <w:rFonts w:ascii="Calibri" w:eastAsia="Calibri" w:hAnsi="Calibri"/>
          <w:lang w:eastAsia="de-DE"/>
        </w:rPr>
        <w:t xml:space="preserve"> </w:t>
      </w:r>
      <w:r>
        <w:rPr>
          <w:rFonts w:ascii="Calibri" w:eastAsia="Calibri" w:hAnsi="Calibri"/>
          <w:lang w:eastAsia="de-DE"/>
        </w:rPr>
        <w:t>VTS receives pilotage planning or dispatch information from a pilotage organisation, pilot dispatch system or other authorised source. Information flow: pilotage organisation to VTS.</w:t>
      </w:r>
    </w:p>
    <w:p w14:paraId="6276B3E6" w14:textId="77777777" w:rsidR="002970EB" w:rsidRPr="00DB3E35" w:rsidRDefault="00A54FF8" w:rsidP="00DB3E35">
      <w:pPr>
        <w:pStyle w:val="AnnexHeading2"/>
        <w:rPr>
          <w:rFonts w:ascii="Calibri" w:eastAsia="Calibri" w:hAnsi="Calibri"/>
          <w:color w:val="4F81BD" w:themeColor="accent1"/>
        </w:rPr>
      </w:pPr>
      <w:r w:rsidRPr="00DB3E35">
        <w:rPr>
          <w:rFonts w:ascii="Calibri" w:eastAsia="Calibri" w:hAnsi="Calibri"/>
          <w:color w:val="4F81BD" w:themeColor="accent1"/>
        </w:rPr>
        <w:t>Typical sequence</w:t>
      </w:r>
    </w:p>
    <w:p w14:paraId="6276B3E8" w14:textId="77777777" w:rsidR="002970EB" w:rsidRPr="00DB3E35" w:rsidRDefault="00A54FF8" w:rsidP="00DB3E35">
      <w:pPr>
        <w:tabs>
          <w:tab w:val="left" w:pos="851"/>
        </w:tabs>
        <w:spacing w:after="160" w:line="256" w:lineRule="auto"/>
        <w:rPr>
          <w:rFonts w:asciiTheme="minorHAnsi" w:eastAsia="SimSun" w:hAnsiTheme="minorHAnsi"/>
          <w:lang w:val="en-US" w:eastAsia="zh-CN"/>
        </w:rPr>
      </w:pPr>
      <w:r w:rsidRPr="00DB3E35">
        <w:rPr>
          <w:rFonts w:asciiTheme="minorHAnsi" w:hAnsiTheme="minorHAnsi"/>
        </w:rPr>
        <w:t>VTS receives pilotage dispatch information. Information that may be exchanged</w:t>
      </w:r>
      <w:r>
        <w:rPr>
          <w:rFonts w:asciiTheme="minorHAnsi" w:eastAsia="SimSun" w:hAnsiTheme="minorHAnsi" w:hint="eastAsia"/>
          <w:lang w:val="en-US" w:eastAsia="zh-CN"/>
        </w:rPr>
        <w:t>:</w:t>
      </w:r>
    </w:p>
    <w:p w14:paraId="6276B3E9" w14:textId="77777777" w:rsidR="002970EB" w:rsidRDefault="00A54FF8">
      <w:pPr>
        <w:pStyle w:val="BodyText"/>
        <w:spacing w:after="40"/>
        <w:ind w:left="360" w:hanging="360"/>
        <w:rPr>
          <w:rFonts w:asciiTheme="minorHAnsi" w:hAnsiTheme="minorHAnsi"/>
        </w:rPr>
      </w:pPr>
      <w:r>
        <w:rPr>
          <w:rFonts w:asciiTheme="minorHAnsi" w:hAnsiTheme="minorHAnsi"/>
        </w:rPr>
        <w:t>•</w:t>
      </w:r>
      <w:r>
        <w:rPr>
          <w:rFonts w:asciiTheme="minorHAnsi" w:hAnsiTheme="minorHAnsi"/>
        </w:rPr>
        <w:tab/>
        <w:t>pilot boarding place;</w:t>
      </w:r>
    </w:p>
    <w:p w14:paraId="6276B3EA" w14:textId="77777777" w:rsidR="002970EB" w:rsidRDefault="00A54FF8">
      <w:pPr>
        <w:pStyle w:val="BodyText"/>
        <w:spacing w:after="40"/>
        <w:ind w:left="360" w:hanging="360"/>
        <w:rPr>
          <w:rFonts w:asciiTheme="minorHAnsi" w:hAnsiTheme="minorHAnsi"/>
        </w:rPr>
      </w:pPr>
      <w:r>
        <w:rPr>
          <w:rFonts w:asciiTheme="minorHAnsi" w:hAnsiTheme="minorHAnsi"/>
        </w:rPr>
        <w:t>•</w:t>
      </w:r>
      <w:r>
        <w:rPr>
          <w:rFonts w:asciiTheme="minorHAnsi" w:hAnsiTheme="minorHAnsi"/>
        </w:rPr>
        <w:tab/>
        <w:t>pilot boarding time;</w:t>
      </w:r>
    </w:p>
    <w:p w14:paraId="6276B3EB" w14:textId="77777777" w:rsidR="002970EB" w:rsidRDefault="00A54FF8">
      <w:pPr>
        <w:pStyle w:val="BodyText"/>
        <w:spacing w:after="40"/>
        <w:ind w:left="360" w:hanging="360"/>
        <w:rPr>
          <w:rFonts w:asciiTheme="minorHAnsi" w:hAnsiTheme="minorHAnsi"/>
        </w:rPr>
      </w:pPr>
      <w:r>
        <w:rPr>
          <w:rFonts w:asciiTheme="minorHAnsi" w:hAnsiTheme="minorHAnsi"/>
        </w:rPr>
        <w:t>•</w:t>
      </w:r>
      <w:r>
        <w:rPr>
          <w:rFonts w:asciiTheme="minorHAnsi" w:hAnsiTheme="minorHAnsi"/>
        </w:rPr>
        <w:tab/>
      </w:r>
      <w:r>
        <w:rPr>
          <w:rFonts w:asciiTheme="minorHAnsi" w:hAnsiTheme="minorHAnsi"/>
        </w:rPr>
        <w:t>pilotage not yet arranged;</w:t>
      </w:r>
    </w:p>
    <w:p w14:paraId="6276B3EC" w14:textId="77777777" w:rsidR="002970EB" w:rsidRDefault="00A54FF8">
      <w:pPr>
        <w:pStyle w:val="BodyText"/>
        <w:spacing w:after="40"/>
        <w:ind w:left="360" w:hanging="360"/>
        <w:rPr>
          <w:rFonts w:asciiTheme="minorHAnsi" w:hAnsiTheme="minorHAnsi"/>
        </w:rPr>
      </w:pPr>
      <w:r>
        <w:rPr>
          <w:rFonts w:asciiTheme="minorHAnsi" w:hAnsiTheme="minorHAnsi"/>
        </w:rPr>
        <w:t>•</w:t>
      </w:r>
      <w:r>
        <w:rPr>
          <w:rFonts w:asciiTheme="minorHAnsi" w:hAnsiTheme="minorHAnsi"/>
        </w:rPr>
        <w:tab/>
        <w:t>pilot assigned;</w:t>
      </w:r>
    </w:p>
    <w:p w14:paraId="6276B3ED" w14:textId="77777777" w:rsidR="002970EB" w:rsidRDefault="00A54FF8">
      <w:pPr>
        <w:pStyle w:val="BodyText"/>
        <w:spacing w:after="40"/>
        <w:ind w:left="360" w:hanging="360"/>
        <w:rPr>
          <w:rFonts w:asciiTheme="minorHAnsi" w:hAnsiTheme="minorHAnsi"/>
        </w:rPr>
      </w:pPr>
      <w:r>
        <w:rPr>
          <w:rFonts w:asciiTheme="minorHAnsi" w:hAnsiTheme="minorHAnsi"/>
        </w:rPr>
        <w:t>•</w:t>
      </w:r>
      <w:r>
        <w:rPr>
          <w:rFonts w:asciiTheme="minorHAnsi" w:hAnsiTheme="minorHAnsi"/>
        </w:rPr>
        <w:tab/>
        <w:t>pilot changed;</w:t>
      </w:r>
    </w:p>
    <w:p w14:paraId="6276B3EE" w14:textId="77777777" w:rsidR="002970EB" w:rsidRDefault="00A54FF8">
      <w:pPr>
        <w:pStyle w:val="BodyText"/>
        <w:spacing w:after="40"/>
        <w:ind w:left="360" w:hanging="360"/>
        <w:rPr>
          <w:rFonts w:asciiTheme="minorHAnsi" w:hAnsiTheme="minorHAnsi"/>
        </w:rPr>
      </w:pPr>
      <w:r>
        <w:rPr>
          <w:rFonts w:asciiTheme="minorHAnsi" w:hAnsiTheme="minorHAnsi"/>
        </w:rPr>
        <w:lastRenderedPageBreak/>
        <w:t>•</w:t>
      </w:r>
      <w:r>
        <w:rPr>
          <w:rFonts w:asciiTheme="minorHAnsi" w:hAnsiTheme="minorHAnsi"/>
        </w:rPr>
        <w:tab/>
        <w:t>no pilot currently available;</w:t>
      </w:r>
    </w:p>
    <w:p w14:paraId="6276B3EF" w14:textId="77777777" w:rsidR="002970EB" w:rsidRDefault="00A54FF8">
      <w:pPr>
        <w:pStyle w:val="BodyText"/>
        <w:spacing w:after="40"/>
        <w:ind w:left="360" w:hanging="360"/>
        <w:rPr>
          <w:rFonts w:asciiTheme="minorHAnsi" w:hAnsiTheme="minorHAnsi"/>
        </w:rPr>
      </w:pPr>
      <w:r>
        <w:rPr>
          <w:rFonts w:asciiTheme="minorHAnsi" w:hAnsiTheme="minorHAnsi"/>
        </w:rPr>
        <w:t>•</w:t>
      </w:r>
      <w:r>
        <w:rPr>
          <w:rFonts w:asciiTheme="minorHAnsi" w:hAnsiTheme="minorHAnsi"/>
        </w:rPr>
        <w:tab/>
        <w:t>pilotage pending;</w:t>
      </w:r>
    </w:p>
    <w:p w14:paraId="6276B3F0" w14:textId="77777777" w:rsidR="002970EB" w:rsidRDefault="00A54FF8">
      <w:pPr>
        <w:pStyle w:val="BodyText"/>
        <w:spacing w:after="40"/>
        <w:ind w:left="360" w:hanging="360"/>
        <w:rPr>
          <w:rFonts w:asciiTheme="minorHAnsi" w:hAnsiTheme="minorHAnsi"/>
        </w:rPr>
      </w:pPr>
      <w:r>
        <w:rPr>
          <w:rFonts w:asciiTheme="minorHAnsi" w:hAnsiTheme="minorHAnsi"/>
        </w:rPr>
        <w:t>•</w:t>
      </w:r>
      <w:r>
        <w:rPr>
          <w:rFonts w:asciiTheme="minorHAnsi" w:hAnsiTheme="minorHAnsi"/>
        </w:rPr>
        <w:tab/>
        <w:t>pilotage delayed;</w:t>
      </w:r>
    </w:p>
    <w:p w14:paraId="6276B3F1" w14:textId="77777777" w:rsidR="002970EB" w:rsidRDefault="00A54FF8">
      <w:pPr>
        <w:pStyle w:val="BodyText"/>
        <w:spacing w:after="40"/>
        <w:ind w:left="360" w:hanging="360"/>
        <w:rPr>
          <w:rFonts w:asciiTheme="minorHAnsi" w:hAnsiTheme="minorHAnsi"/>
        </w:rPr>
      </w:pPr>
      <w:r>
        <w:rPr>
          <w:rFonts w:asciiTheme="minorHAnsi" w:hAnsiTheme="minorHAnsi"/>
        </w:rPr>
        <w:t>•</w:t>
      </w:r>
      <w:r>
        <w:rPr>
          <w:rFonts w:asciiTheme="minorHAnsi" w:hAnsiTheme="minorHAnsi"/>
        </w:rPr>
        <w:tab/>
        <w:t>pilotage not possible;</w:t>
      </w:r>
    </w:p>
    <w:p w14:paraId="6276B3F2" w14:textId="77777777" w:rsidR="002970EB" w:rsidRDefault="00A54FF8">
      <w:pPr>
        <w:pStyle w:val="BodyText"/>
        <w:spacing w:after="40"/>
        <w:ind w:left="360" w:hanging="360"/>
        <w:rPr>
          <w:rFonts w:asciiTheme="minorHAnsi" w:hAnsiTheme="minorHAnsi"/>
        </w:rPr>
      </w:pPr>
      <w:r>
        <w:rPr>
          <w:rFonts w:asciiTheme="minorHAnsi" w:hAnsiTheme="minorHAnsi"/>
        </w:rPr>
        <w:t>•</w:t>
      </w:r>
      <w:r>
        <w:rPr>
          <w:rFonts w:asciiTheme="minorHAnsi" w:hAnsiTheme="minorHAnsi"/>
        </w:rPr>
        <w:tab/>
        <w:t>pilotage direction, such as inbound, outbound or shifting;</w:t>
      </w:r>
    </w:p>
    <w:p w14:paraId="6276B3F3" w14:textId="77777777" w:rsidR="002970EB" w:rsidRDefault="00A54FF8">
      <w:pPr>
        <w:pStyle w:val="BodyText"/>
        <w:spacing w:after="40"/>
        <w:ind w:left="360" w:hanging="360"/>
        <w:rPr>
          <w:rFonts w:asciiTheme="minorHAnsi" w:hAnsiTheme="minorHAnsi"/>
        </w:rPr>
      </w:pPr>
      <w:r>
        <w:rPr>
          <w:rFonts w:asciiTheme="minorHAnsi" w:hAnsiTheme="minorHAnsi"/>
        </w:rPr>
        <w:t>•</w:t>
      </w:r>
      <w:r>
        <w:rPr>
          <w:rFonts w:asciiTheme="minorHAnsi" w:hAnsiTheme="minorHAnsi"/>
        </w:rPr>
        <w:tab/>
        <w:t>applicable operational remarks, such as the side on which the pilot ladder should be rigged and the height above the water.</w:t>
      </w:r>
    </w:p>
    <w:p w14:paraId="6276B3F6" w14:textId="77777777" w:rsidR="002970EB" w:rsidRDefault="00A54FF8">
      <w:pPr>
        <w:pStyle w:val="AnnexHeading1"/>
        <w:rPr>
          <w:rFonts w:ascii="Calibri" w:eastAsia="Calibri" w:hAnsi="Calibri"/>
          <w:color w:val="4F81BD" w:themeColor="accent1"/>
        </w:rPr>
      </w:pPr>
      <w:r>
        <w:rPr>
          <w:rFonts w:ascii="Calibri" w:eastAsia="Calibri" w:hAnsi="Calibri"/>
          <w:color w:val="4F81BD" w:themeColor="accent1"/>
        </w:rPr>
        <w:t>UC-2 Vessel confirms pilotage information with VTS before port entry or arrival</w:t>
      </w:r>
    </w:p>
    <w:p w14:paraId="6276B3F7" w14:textId="77777777" w:rsidR="002970EB" w:rsidRDefault="00A54FF8">
      <w:pPr>
        <w:pStyle w:val="AnnexHeading2"/>
        <w:rPr>
          <w:rFonts w:ascii="Calibri" w:eastAsia="Calibri" w:hAnsi="Calibri"/>
          <w:color w:val="4F81BD" w:themeColor="accent1"/>
        </w:rPr>
      </w:pPr>
      <w:r>
        <w:rPr>
          <w:rFonts w:ascii="Calibri" w:eastAsia="Calibri" w:hAnsi="Calibri"/>
          <w:color w:val="4F81BD" w:themeColor="accent1"/>
        </w:rPr>
        <w:t>Description</w:t>
      </w:r>
    </w:p>
    <w:p w14:paraId="6276B3FA" w14:textId="45A17B63" w:rsidR="002970EB" w:rsidRDefault="00A54FF8">
      <w:pPr>
        <w:pStyle w:val="BodyText"/>
        <w:rPr>
          <w:rFonts w:ascii="Calibri" w:eastAsia="Calibri" w:hAnsi="Calibri"/>
          <w:lang w:eastAsia="de-DE"/>
        </w:rPr>
      </w:pPr>
      <w:r>
        <w:rPr>
          <w:rFonts w:ascii="Calibri" w:eastAsia="Calibri" w:hAnsi="Calibri"/>
          <w:lang w:eastAsia="de-DE"/>
        </w:rPr>
        <w:t xml:space="preserve">A vessel confirms pilotage-related information with VTS before arriving in the VTS area, port approach waters or at the pilot boarding place. Information flow: VTS </w:t>
      </w:r>
      <w:r>
        <w:rPr>
          <w:rFonts w:ascii="Calibri" w:eastAsia="SimSun" w:hAnsi="Calibri" w:hint="eastAsia"/>
          <w:lang w:val="en-US" w:eastAsia="zh-CN"/>
        </w:rPr>
        <w:t>to/from</w:t>
      </w:r>
      <w:r>
        <w:rPr>
          <w:rFonts w:ascii="Calibri" w:eastAsia="Calibri" w:hAnsi="Calibri"/>
          <w:lang w:eastAsia="de-DE"/>
        </w:rPr>
        <w:t xml:space="preserve"> vessel.</w:t>
      </w:r>
    </w:p>
    <w:p w14:paraId="6276B3FB" w14:textId="77777777" w:rsidR="002970EB" w:rsidRDefault="00A54FF8">
      <w:pPr>
        <w:pStyle w:val="AnnexHeading2"/>
        <w:rPr>
          <w:rFonts w:ascii="Calibri" w:eastAsia="Calibri" w:hAnsi="Calibri"/>
          <w:color w:val="4F81BD" w:themeColor="accent1"/>
        </w:rPr>
      </w:pPr>
      <w:r>
        <w:rPr>
          <w:rFonts w:ascii="Calibri" w:eastAsia="Calibri" w:hAnsi="Calibri"/>
          <w:color w:val="4F81BD" w:themeColor="accent1"/>
        </w:rPr>
        <w:t>Typical sequence</w:t>
      </w:r>
    </w:p>
    <w:p w14:paraId="6276B3FC" w14:textId="5F076326" w:rsidR="002970EB" w:rsidRDefault="00A54FF8" w:rsidP="00DB3E35">
      <w:pPr>
        <w:tabs>
          <w:tab w:val="left" w:pos="851"/>
        </w:tabs>
        <w:spacing w:after="160" w:line="256" w:lineRule="auto"/>
        <w:rPr>
          <w:rFonts w:ascii="Calibri" w:eastAsia="Calibri" w:hAnsi="Calibri"/>
          <w:color w:val="4F81BD" w:themeColor="accent1"/>
        </w:rPr>
      </w:pPr>
      <w:r w:rsidRPr="00DB3E35">
        <w:rPr>
          <w:rFonts w:ascii="Calibri" w:eastAsia="Calibri" w:hAnsi="Calibri"/>
          <w:lang w:eastAsia="de-DE"/>
        </w:rPr>
        <w:t xml:space="preserve">Vessel </w:t>
      </w:r>
      <w:proofErr w:type="gramStart"/>
      <w:r w:rsidRPr="00DB3E35">
        <w:rPr>
          <w:rFonts w:ascii="Calibri" w:eastAsia="Calibri" w:hAnsi="Calibri"/>
          <w:lang w:eastAsia="de-DE"/>
        </w:rPr>
        <w:t>confirm</w:t>
      </w:r>
      <w:proofErr w:type="gramEnd"/>
      <w:r w:rsidRPr="00DB3E35">
        <w:rPr>
          <w:rFonts w:ascii="Calibri" w:eastAsia="Calibri" w:hAnsi="Calibri"/>
          <w:lang w:eastAsia="de-DE"/>
        </w:rPr>
        <w:t xml:space="preserve"> pilotage plan. Information that may be exchanged:</w:t>
      </w:r>
    </w:p>
    <w:p w14:paraId="6276B3FD" w14:textId="77777777" w:rsidR="002970EB" w:rsidRDefault="00A54FF8">
      <w:pPr>
        <w:pStyle w:val="BodyText"/>
        <w:spacing w:after="40"/>
        <w:ind w:left="360" w:hanging="360"/>
        <w:rPr>
          <w:rFonts w:asciiTheme="minorHAnsi" w:hAnsiTheme="minorHAnsi"/>
        </w:rPr>
      </w:pPr>
      <w:r>
        <w:rPr>
          <w:rFonts w:asciiTheme="minorHAnsi" w:hAnsiTheme="minorHAnsi"/>
        </w:rPr>
        <w:t>•</w:t>
      </w:r>
      <w:r>
        <w:rPr>
          <w:rFonts w:asciiTheme="minorHAnsi" w:hAnsiTheme="minorHAnsi"/>
        </w:rPr>
        <w:tab/>
        <w:t>vessel identification;</w:t>
      </w:r>
    </w:p>
    <w:p w14:paraId="6276B3FE" w14:textId="77777777" w:rsidR="002970EB" w:rsidRDefault="00A54FF8">
      <w:pPr>
        <w:pStyle w:val="BodyText"/>
        <w:spacing w:after="40"/>
        <w:ind w:left="360" w:hanging="360"/>
        <w:rPr>
          <w:rFonts w:asciiTheme="minorHAnsi" w:hAnsiTheme="minorHAnsi"/>
        </w:rPr>
      </w:pPr>
      <w:r>
        <w:rPr>
          <w:rFonts w:asciiTheme="minorHAnsi" w:hAnsiTheme="minorHAnsi"/>
        </w:rPr>
        <w:t>•</w:t>
      </w:r>
      <w:r>
        <w:rPr>
          <w:rFonts w:asciiTheme="minorHAnsi" w:hAnsiTheme="minorHAnsi"/>
        </w:rPr>
        <w:tab/>
        <w:t>ETA at pilot boarding place;</w:t>
      </w:r>
    </w:p>
    <w:p w14:paraId="6276B3FF" w14:textId="77777777" w:rsidR="002970EB" w:rsidRDefault="00A54FF8">
      <w:pPr>
        <w:pStyle w:val="BodyText"/>
        <w:spacing w:after="40"/>
        <w:ind w:left="360" w:hanging="360"/>
        <w:rPr>
          <w:rFonts w:asciiTheme="minorHAnsi" w:hAnsiTheme="minorHAnsi"/>
        </w:rPr>
      </w:pPr>
      <w:r>
        <w:rPr>
          <w:rFonts w:asciiTheme="minorHAnsi" w:hAnsiTheme="minorHAnsi"/>
        </w:rPr>
        <w:t>•</w:t>
      </w:r>
      <w:r>
        <w:rPr>
          <w:rFonts w:asciiTheme="minorHAnsi" w:hAnsiTheme="minorHAnsi"/>
        </w:rPr>
        <w:tab/>
        <w:t>requested pilot boarding place;</w:t>
      </w:r>
    </w:p>
    <w:p w14:paraId="6276B400" w14:textId="77777777" w:rsidR="002970EB" w:rsidRDefault="00A54FF8">
      <w:pPr>
        <w:pStyle w:val="BodyText"/>
        <w:spacing w:after="40"/>
        <w:ind w:left="360" w:hanging="360"/>
        <w:rPr>
          <w:rFonts w:asciiTheme="minorHAnsi" w:hAnsiTheme="minorHAnsi"/>
        </w:rPr>
      </w:pPr>
      <w:r>
        <w:rPr>
          <w:rFonts w:asciiTheme="minorHAnsi" w:hAnsiTheme="minorHAnsi"/>
        </w:rPr>
        <w:t>•</w:t>
      </w:r>
      <w:r>
        <w:rPr>
          <w:rFonts w:asciiTheme="minorHAnsi" w:hAnsiTheme="minorHAnsi"/>
        </w:rPr>
        <w:tab/>
        <w:t>vessel draught;</w:t>
      </w:r>
    </w:p>
    <w:p w14:paraId="6276B401" w14:textId="77777777" w:rsidR="002970EB" w:rsidRDefault="00A54FF8">
      <w:pPr>
        <w:pStyle w:val="BodyText"/>
        <w:spacing w:after="40"/>
        <w:ind w:left="360" w:hanging="360"/>
        <w:rPr>
          <w:rFonts w:asciiTheme="minorHAnsi" w:hAnsiTheme="minorHAnsi"/>
        </w:rPr>
      </w:pPr>
      <w:r>
        <w:rPr>
          <w:rFonts w:asciiTheme="minorHAnsi" w:hAnsiTheme="minorHAnsi"/>
        </w:rPr>
        <w:t>•</w:t>
      </w:r>
      <w:r>
        <w:rPr>
          <w:rFonts w:asciiTheme="minorHAnsi" w:hAnsiTheme="minorHAnsi"/>
        </w:rPr>
        <w:tab/>
        <w:t>destination or berth;</w:t>
      </w:r>
    </w:p>
    <w:p w14:paraId="6276B402" w14:textId="77777777" w:rsidR="002970EB" w:rsidRDefault="00A54FF8">
      <w:pPr>
        <w:pStyle w:val="BodyText"/>
        <w:spacing w:after="40"/>
        <w:ind w:left="360" w:hanging="360"/>
        <w:rPr>
          <w:rFonts w:asciiTheme="minorHAnsi" w:hAnsiTheme="minorHAnsi"/>
        </w:rPr>
      </w:pPr>
      <w:r>
        <w:rPr>
          <w:rFonts w:asciiTheme="minorHAnsi" w:hAnsiTheme="minorHAnsi"/>
        </w:rPr>
        <w:t>•</w:t>
      </w:r>
      <w:r>
        <w:rPr>
          <w:rFonts w:asciiTheme="minorHAnsi" w:hAnsiTheme="minorHAnsi"/>
        </w:rPr>
        <w:tab/>
        <w:t>route or schedule reference;</w:t>
      </w:r>
    </w:p>
    <w:p w14:paraId="6276B403" w14:textId="77777777" w:rsidR="002970EB" w:rsidRDefault="00A54FF8">
      <w:pPr>
        <w:pStyle w:val="BodyText"/>
        <w:spacing w:after="40"/>
        <w:ind w:left="360" w:hanging="360"/>
        <w:rPr>
          <w:rFonts w:asciiTheme="minorHAnsi" w:hAnsiTheme="minorHAnsi"/>
        </w:rPr>
      </w:pPr>
      <w:r>
        <w:rPr>
          <w:rFonts w:asciiTheme="minorHAnsi" w:hAnsiTheme="minorHAnsi"/>
        </w:rPr>
        <w:t>•</w:t>
      </w:r>
      <w:r>
        <w:rPr>
          <w:rFonts w:asciiTheme="minorHAnsi" w:hAnsiTheme="minorHAnsi"/>
        </w:rPr>
        <w:tab/>
        <w:t>whether pilotage has been requested;</w:t>
      </w:r>
    </w:p>
    <w:p w14:paraId="6276B404" w14:textId="77777777" w:rsidR="002970EB" w:rsidRDefault="00A54FF8">
      <w:pPr>
        <w:pStyle w:val="BodyText"/>
        <w:spacing w:after="40"/>
        <w:ind w:left="360" w:hanging="360"/>
        <w:rPr>
          <w:rFonts w:asciiTheme="minorHAnsi" w:hAnsiTheme="minorHAnsi"/>
        </w:rPr>
      </w:pPr>
      <w:r>
        <w:rPr>
          <w:rFonts w:asciiTheme="minorHAnsi" w:hAnsiTheme="minorHAnsi"/>
        </w:rPr>
        <w:t>•</w:t>
      </w:r>
      <w:r>
        <w:rPr>
          <w:rFonts w:asciiTheme="minorHAnsi" w:hAnsiTheme="minorHAnsi"/>
        </w:rPr>
        <w:tab/>
        <w:t>whether pilotage has been confirmed;</w:t>
      </w:r>
    </w:p>
    <w:p w14:paraId="6276B405" w14:textId="77777777" w:rsidR="002970EB" w:rsidRDefault="00A54FF8">
      <w:pPr>
        <w:pStyle w:val="BodyText"/>
        <w:spacing w:after="40"/>
        <w:ind w:left="360" w:hanging="360"/>
        <w:rPr>
          <w:rFonts w:asciiTheme="minorHAnsi" w:hAnsiTheme="minorHAnsi"/>
        </w:rPr>
      </w:pPr>
      <w:r>
        <w:rPr>
          <w:rFonts w:asciiTheme="minorHAnsi" w:hAnsiTheme="minorHAnsi"/>
        </w:rPr>
        <w:t>•</w:t>
      </w:r>
      <w:r>
        <w:rPr>
          <w:rFonts w:asciiTheme="minorHAnsi" w:hAnsiTheme="minorHAnsi"/>
        </w:rPr>
        <w:tab/>
      </w:r>
      <w:r>
        <w:rPr>
          <w:rFonts w:asciiTheme="minorHAnsi" w:hAnsiTheme="minorHAnsi"/>
        </w:rPr>
        <w:t>other information relevant to pilotage arrangements.</w:t>
      </w:r>
    </w:p>
    <w:p w14:paraId="6276B408" w14:textId="77777777" w:rsidR="002970EB" w:rsidRDefault="00A54FF8">
      <w:pPr>
        <w:pStyle w:val="AnnexHeading1"/>
        <w:rPr>
          <w:rFonts w:ascii="Calibri" w:eastAsia="Calibri" w:hAnsi="Calibri"/>
          <w:color w:val="4F81BD" w:themeColor="accent1"/>
        </w:rPr>
      </w:pPr>
      <w:r>
        <w:rPr>
          <w:rFonts w:ascii="Calibri" w:eastAsia="Calibri" w:hAnsi="Calibri"/>
          <w:color w:val="4F81BD" w:themeColor="accent1"/>
        </w:rPr>
        <w:t>UC-3 Pilotage plan change or cancellation</w:t>
      </w:r>
    </w:p>
    <w:p w14:paraId="6276B409" w14:textId="77777777" w:rsidR="002970EB" w:rsidRDefault="00A54FF8">
      <w:pPr>
        <w:pStyle w:val="AnnexHeading2"/>
        <w:rPr>
          <w:rFonts w:ascii="Calibri" w:eastAsia="Calibri" w:hAnsi="Calibri"/>
          <w:color w:val="4F81BD" w:themeColor="accent1"/>
        </w:rPr>
      </w:pPr>
      <w:r>
        <w:rPr>
          <w:rFonts w:ascii="Calibri" w:eastAsia="Calibri" w:hAnsi="Calibri"/>
          <w:color w:val="4F81BD" w:themeColor="accent1"/>
        </w:rPr>
        <w:t xml:space="preserve"> Description</w:t>
      </w:r>
    </w:p>
    <w:p w14:paraId="6276B40A" w14:textId="77777777" w:rsidR="002970EB" w:rsidRDefault="00A54FF8">
      <w:pPr>
        <w:pStyle w:val="BodyText"/>
        <w:rPr>
          <w:rFonts w:ascii="Calibri" w:eastAsia="Calibri" w:hAnsi="Calibri"/>
          <w:lang w:eastAsia="de-DE"/>
        </w:rPr>
      </w:pPr>
      <w:r>
        <w:rPr>
          <w:rFonts w:ascii="Calibri" w:eastAsia="Calibri" w:hAnsi="Calibri"/>
          <w:lang w:eastAsia="de-DE"/>
        </w:rPr>
        <w:t>The pilot boarding plan is changed or cancelled due to changes in the vessel movement plan.</w:t>
      </w:r>
      <w:r>
        <w:rPr>
          <w:rFonts w:ascii="Calibri" w:eastAsia="SimSun" w:hAnsi="Calibri" w:hint="eastAsia"/>
          <w:lang w:val="en-US" w:eastAsia="zh-CN"/>
        </w:rPr>
        <w:t xml:space="preserve"> Such as</w:t>
      </w:r>
      <w:r>
        <w:rPr>
          <w:rFonts w:ascii="Calibri" w:eastAsia="Calibri" w:hAnsi="Calibri"/>
          <w:lang w:eastAsia="de-DE"/>
        </w:rPr>
        <w:t xml:space="preserve"> ETA changes, weather, traffic situation, UKC window, berth readiness, pilot availability or other operational reasons</w:t>
      </w:r>
      <w:r>
        <w:rPr>
          <w:rFonts w:ascii="Calibri" w:eastAsia="SimSun" w:hAnsi="Calibri" w:hint="eastAsia"/>
          <w:lang w:val="en-US" w:eastAsia="zh-CN"/>
        </w:rPr>
        <w:t>.</w:t>
      </w:r>
      <w:r>
        <w:rPr>
          <w:rFonts w:ascii="Calibri" w:eastAsia="Calibri" w:hAnsi="Calibri"/>
          <w:lang w:eastAsia="de-DE"/>
        </w:rPr>
        <w:t xml:space="preserve"> Information flow: vessel to/from VTS, VTS to/from pilotage organisation, and pilotage organisation to/from vessel.</w:t>
      </w:r>
    </w:p>
    <w:p w14:paraId="6276B40B" w14:textId="77777777" w:rsidR="002970EB" w:rsidRDefault="00A54FF8">
      <w:pPr>
        <w:pStyle w:val="AnnexHeading2"/>
        <w:rPr>
          <w:rFonts w:ascii="Calibri" w:eastAsia="Calibri" w:hAnsi="Calibri"/>
          <w:color w:val="4F81BD" w:themeColor="accent1"/>
        </w:rPr>
      </w:pPr>
      <w:r>
        <w:rPr>
          <w:rFonts w:ascii="Calibri" w:eastAsia="Calibri" w:hAnsi="Calibri"/>
          <w:color w:val="4F81BD" w:themeColor="accent1"/>
        </w:rPr>
        <w:t>Typical sequence</w:t>
      </w:r>
    </w:p>
    <w:p w14:paraId="6276B40E" w14:textId="0D35ADD2" w:rsidR="002970EB" w:rsidRPr="00DB3E35" w:rsidRDefault="00A54FF8" w:rsidP="00DB3E35">
      <w:pPr>
        <w:pStyle w:val="BodyText"/>
        <w:tabs>
          <w:tab w:val="left" w:pos="851"/>
        </w:tabs>
        <w:rPr>
          <w:rFonts w:asciiTheme="minorHAnsi" w:hAnsiTheme="minorHAnsi"/>
        </w:rPr>
      </w:pPr>
      <w:r w:rsidRPr="00DB3E35">
        <w:rPr>
          <w:rFonts w:asciiTheme="minorHAnsi" w:hAnsiTheme="minorHAnsi"/>
        </w:rPr>
        <w:t>Pilotage plan change or cancellation. Information that may be exchanged:</w:t>
      </w:r>
    </w:p>
    <w:p w14:paraId="6276B40F" w14:textId="77777777" w:rsidR="002970EB" w:rsidRDefault="00A54FF8">
      <w:pPr>
        <w:pStyle w:val="BodyText"/>
        <w:spacing w:after="40"/>
        <w:ind w:left="360" w:hanging="360"/>
        <w:rPr>
          <w:rFonts w:asciiTheme="minorHAnsi" w:hAnsiTheme="minorHAnsi"/>
        </w:rPr>
      </w:pPr>
      <w:r>
        <w:rPr>
          <w:rFonts w:asciiTheme="minorHAnsi" w:hAnsiTheme="minorHAnsi"/>
        </w:rPr>
        <w:t>•</w:t>
      </w:r>
      <w:r>
        <w:rPr>
          <w:rFonts w:asciiTheme="minorHAnsi" w:hAnsiTheme="minorHAnsi"/>
        </w:rPr>
        <w:tab/>
        <w:t>original planned pilot boarding time;</w:t>
      </w:r>
    </w:p>
    <w:p w14:paraId="6276B410" w14:textId="77777777" w:rsidR="002970EB" w:rsidRDefault="00A54FF8">
      <w:pPr>
        <w:pStyle w:val="BodyText"/>
        <w:spacing w:after="40"/>
        <w:ind w:left="360" w:hanging="360"/>
        <w:rPr>
          <w:rFonts w:asciiTheme="minorHAnsi" w:hAnsiTheme="minorHAnsi"/>
        </w:rPr>
      </w:pPr>
      <w:r>
        <w:rPr>
          <w:rFonts w:asciiTheme="minorHAnsi" w:hAnsiTheme="minorHAnsi"/>
        </w:rPr>
        <w:t>•</w:t>
      </w:r>
      <w:r>
        <w:rPr>
          <w:rFonts w:asciiTheme="minorHAnsi" w:hAnsiTheme="minorHAnsi"/>
        </w:rPr>
        <w:tab/>
        <w:t>revised pilot boarding time;</w:t>
      </w:r>
    </w:p>
    <w:p w14:paraId="6276B411" w14:textId="77777777" w:rsidR="002970EB" w:rsidRDefault="00A54FF8">
      <w:pPr>
        <w:pStyle w:val="BodyText"/>
        <w:spacing w:after="40"/>
        <w:ind w:left="360" w:hanging="360"/>
        <w:rPr>
          <w:rFonts w:asciiTheme="minorHAnsi" w:hAnsiTheme="minorHAnsi"/>
        </w:rPr>
      </w:pPr>
      <w:r>
        <w:rPr>
          <w:rFonts w:asciiTheme="minorHAnsi" w:hAnsiTheme="minorHAnsi"/>
        </w:rPr>
        <w:t>•</w:t>
      </w:r>
      <w:r>
        <w:rPr>
          <w:rFonts w:asciiTheme="minorHAnsi" w:hAnsiTheme="minorHAnsi"/>
        </w:rPr>
        <w:tab/>
        <w:t>reason for revision;</w:t>
      </w:r>
    </w:p>
    <w:p w14:paraId="6276B412" w14:textId="77777777" w:rsidR="002970EB" w:rsidRDefault="00A54FF8">
      <w:pPr>
        <w:pStyle w:val="BodyText"/>
        <w:spacing w:after="40"/>
        <w:ind w:left="360" w:hanging="360"/>
        <w:rPr>
          <w:rFonts w:asciiTheme="minorHAnsi" w:hAnsiTheme="minorHAnsi"/>
        </w:rPr>
      </w:pPr>
      <w:r>
        <w:rPr>
          <w:rFonts w:asciiTheme="minorHAnsi" w:hAnsiTheme="minorHAnsi"/>
        </w:rPr>
        <w:t>•</w:t>
      </w:r>
      <w:r>
        <w:rPr>
          <w:rFonts w:asciiTheme="minorHAnsi" w:hAnsiTheme="minorHAnsi"/>
        </w:rPr>
        <w:tab/>
        <w:t>expected delay;</w:t>
      </w:r>
    </w:p>
    <w:p w14:paraId="6276B413" w14:textId="77777777" w:rsidR="002970EB" w:rsidRDefault="00A54FF8">
      <w:pPr>
        <w:pStyle w:val="BodyText"/>
        <w:spacing w:after="40"/>
        <w:ind w:left="360" w:hanging="360"/>
        <w:rPr>
          <w:rFonts w:asciiTheme="minorHAnsi" w:hAnsiTheme="minorHAnsi"/>
        </w:rPr>
      </w:pPr>
      <w:r>
        <w:rPr>
          <w:rFonts w:asciiTheme="minorHAnsi" w:hAnsiTheme="minorHAnsi"/>
        </w:rPr>
        <w:t>•</w:t>
      </w:r>
      <w:r>
        <w:rPr>
          <w:rFonts w:asciiTheme="minorHAnsi" w:hAnsiTheme="minorHAnsi"/>
        </w:rPr>
        <w:tab/>
        <w:t>operational impact;</w:t>
      </w:r>
    </w:p>
    <w:p w14:paraId="6276B414" w14:textId="77777777" w:rsidR="002970EB" w:rsidRDefault="00A54FF8">
      <w:pPr>
        <w:pStyle w:val="BodyText"/>
        <w:spacing w:after="40"/>
        <w:ind w:left="360" w:hanging="360"/>
        <w:rPr>
          <w:rFonts w:asciiTheme="minorHAnsi" w:hAnsiTheme="minorHAnsi"/>
        </w:rPr>
      </w:pPr>
      <w:r>
        <w:rPr>
          <w:rFonts w:asciiTheme="minorHAnsi" w:hAnsiTheme="minorHAnsi"/>
        </w:rPr>
        <w:t>•</w:t>
      </w:r>
      <w:r>
        <w:rPr>
          <w:rFonts w:asciiTheme="minorHAnsi" w:hAnsiTheme="minorHAnsi"/>
        </w:rPr>
        <w:tab/>
        <w:t>pilotage cancellation.</w:t>
      </w:r>
    </w:p>
    <w:p w14:paraId="6276B417" w14:textId="77777777" w:rsidR="002970EB" w:rsidRDefault="00A54FF8">
      <w:pPr>
        <w:pStyle w:val="AnnexHeading1"/>
        <w:rPr>
          <w:rFonts w:ascii="Calibri" w:eastAsia="Calibri" w:hAnsi="Calibri"/>
          <w:color w:val="4F81BD" w:themeColor="accent1"/>
        </w:rPr>
      </w:pPr>
      <w:r>
        <w:rPr>
          <w:rFonts w:ascii="Calibri" w:eastAsia="Calibri" w:hAnsi="Calibri"/>
          <w:color w:val="4F81BD" w:themeColor="accent1"/>
        </w:rPr>
        <w:t>UC-4 Abnormal situation report before commencement of pilotage</w:t>
      </w:r>
    </w:p>
    <w:p w14:paraId="6276B418" w14:textId="77777777" w:rsidR="002970EB" w:rsidRDefault="00A54FF8">
      <w:pPr>
        <w:pStyle w:val="AnnexHeading2"/>
        <w:rPr>
          <w:rFonts w:ascii="Calibri" w:eastAsia="Calibri" w:hAnsi="Calibri"/>
          <w:color w:val="4F81BD" w:themeColor="accent1"/>
        </w:rPr>
      </w:pPr>
      <w:r>
        <w:rPr>
          <w:rFonts w:ascii="Calibri" w:eastAsia="Calibri" w:hAnsi="Calibri"/>
          <w:color w:val="4F81BD" w:themeColor="accent1"/>
        </w:rPr>
        <w:t>Description</w:t>
      </w:r>
    </w:p>
    <w:p w14:paraId="6276B419" w14:textId="2750109C" w:rsidR="002970EB" w:rsidRDefault="00A54FF8">
      <w:pPr>
        <w:pStyle w:val="BodyText"/>
        <w:rPr>
          <w:rFonts w:ascii="Calibri" w:eastAsia="Calibri" w:hAnsi="Calibri"/>
          <w:lang w:eastAsia="de-DE"/>
        </w:rPr>
      </w:pPr>
      <w:r>
        <w:rPr>
          <w:rFonts w:ascii="Calibri" w:eastAsia="Calibri" w:hAnsi="Calibri"/>
          <w:lang w:eastAsia="de-DE"/>
        </w:rPr>
        <w:t>An abnormal or safety-related pilotage situation occurs</w:t>
      </w:r>
      <w:r>
        <w:rPr>
          <w:rFonts w:ascii="Calibri" w:eastAsia="SimSun" w:hAnsi="Calibri" w:hint="eastAsia"/>
          <w:lang w:val="en-US" w:eastAsia="zh-CN"/>
        </w:rPr>
        <w:t xml:space="preserve"> </w:t>
      </w:r>
      <w:r>
        <w:rPr>
          <w:rFonts w:ascii="Calibri" w:eastAsia="Calibri" w:hAnsi="Calibri"/>
          <w:lang w:eastAsia="de-DE"/>
        </w:rPr>
        <w:t>before commencement of pilotage causes the pilotage plan to be suspended or terminated, and the relevant information is reported to the VTS centre or pilotage station in a timely manner.</w:t>
      </w:r>
    </w:p>
    <w:p w14:paraId="6276B41C" w14:textId="5FEFF786" w:rsidR="002970EB" w:rsidRDefault="00A54FF8">
      <w:pPr>
        <w:pStyle w:val="AnnexHeading2"/>
        <w:rPr>
          <w:rFonts w:ascii="Calibri" w:eastAsia="Calibri" w:hAnsi="Calibri"/>
          <w:color w:val="4F81BD" w:themeColor="accent1"/>
        </w:rPr>
      </w:pPr>
      <w:r>
        <w:rPr>
          <w:rFonts w:ascii="Calibri" w:eastAsia="Calibri" w:hAnsi="Calibri"/>
          <w:color w:val="4F81BD" w:themeColor="accent1"/>
        </w:rPr>
        <w:t>Typical sequence</w:t>
      </w:r>
    </w:p>
    <w:p w14:paraId="6276B41D" w14:textId="13F7B7C2" w:rsidR="002970EB" w:rsidRDefault="00A54FF8" w:rsidP="00DB3E35">
      <w:pPr>
        <w:tabs>
          <w:tab w:val="left" w:pos="851"/>
        </w:tabs>
        <w:spacing w:after="160" w:line="256" w:lineRule="auto"/>
        <w:rPr>
          <w:rFonts w:ascii="Calibri" w:eastAsia="Calibri" w:hAnsi="Calibri"/>
          <w:color w:val="4F81BD" w:themeColor="accent1"/>
        </w:rPr>
      </w:pPr>
      <w:r>
        <w:rPr>
          <w:rFonts w:ascii="Calibri" w:eastAsia="SimSun" w:hAnsi="Calibri" w:hint="eastAsia"/>
          <w:lang w:val="en-US" w:eastAsia="zh-CN"/>
        </w:rPr>
        <w:lastRenderedPageBreak/>
        <w:t xml:space="preserve">Abnormal </w:t>
      </w:r>
      <w:proofErr w:type="gramStart"/>
      <w:r>
        <w:rPr>
          <w:rFonts w:ascii="Calibri" w:eastAsia="SimSun" w:hAnsi="Calibri" w:hint="eastAsia"/>
          <w:lang w:val="en-US" w:eastAsia="zh-CN"/>
        </w:rPr>
        <w:t>situation</w:t>
      </w:r>
      <w:proofErr w:type="gramEnd"/>
      <w:r>
        <w:rPr>
          <w:rFonts w:ascii="Calibri" w:eastAsia="SimSun" w:hAnsi="Calibri" w:hint="eastAsia"/>
          <w:lang w:val="en-US" w:eastAsia="zh-CN"/>
        </w:rPr>
        <w:t xml:space="preserve"> report before commencement of pilotage</w:t>
      </w:r>
      <w:r>
        <w:rPr>
          <w:rFonts w:ascii="Calibri" w:eastAsia="Calibri" w:hAnsi="Calibri"/>
          <w:lang w:eastAsia="de-DE"/>
        </w:rPr>
        <w:t>. Information that may be exchanged:</w:t>
      </w:r>
    </w:p>
    <w:p w14:paraId="6276B41E" w14:textId="77777777" w:rsidR="002970EB" w:rsidRDefault="00A54FF8">
      <w:pPr>
        <w:pStyle w:val="BodyText"/>
        <w:spacing w:after="40"/>
        <w:ind w:left="360" w:hanging="360"/>
        <w:rPr>
          <w:rFonts w:asciiTheme="minorHAnsi" w:hAnsiTheme="minorHAnsi"/>
        </w:rPr>
      </w:pPr>
      <w:r>
        <w:t>•</w:t>
      </w:r>
      <w:r>
        <w:rPr>
          <w:rFonts w:asciiTheme="minorHAnsi" w:hAnsiTheme="minorHAnsi"/>
        </w:rPr>
        <w:tab/>
        <w:t>pilot unable to board;</w:t>
      </w:r>
    </w:p>
    <w:p w14:paraId="6276B41F" w14:textId="77777777" w:rsidR="002970EB" w:rsidRDefault="00A54FF8">
      <w:pPr>
        <w:pStyle w:val="BodyText"/>
        <w:spacing w:after="40"/>
        <w:ind w:left="360" w:hanging="360"/>
        <w:rPr>
          <w:rFonts w:asciiTheme="minorHAnsi" w:hAnsiTheme="minorHAnsi"/>
        </w:rPr>
      </w:pPr>
      <w:r>
        <w:rPr>
          <w:rFonts w:asciiTheme="minorHAnsi" w:hAnsiTheme="minorHAnsi"/>
        </w:rPr>
        <w:t>•</w:t>
      </w:r>
      <w:r>
        <w:rPr>
          <w:rFonts w:asciiTheme="minorHAnsi" w:hAnsiTheme="minorHAnsi"/>
        </w:rPr>
        <w:tab/>
        <w:t>pilot boat failure;</w:t>
      </w:r>
    </w:p>
    <w:p w14:paraId="6276B420" w14:textId="77777777" w:rsidR="002970EB" w:rsidRDefault="00A54FF8">
      <w:pPr>
        <w:pStyle w:val="BodyText"/>
        <w:spacing w:after="40"/>
        <w:ind w:left="360" w:hanging="360"/>
        <w:rPr>
          <w:rFonts w:asciiTheme="minorHAnsi" w:hAnsiTheme="minorHAnsi"/>
        </w:rPr>
      </w:pPr>
      <w:r>
        <w:rPr>
          <w:rFonts w:asciiTheme="minorHAnsi" w:hAnsiTheme="minorHAnsi"/>
        </w:rPr>
        <w:t>•</w:t>
      </w:r>
      <w:r>
        <w:rPr>
          <w:rFonts w:asciiTheme="minorHAnsi" w:hAnsiTheme="minorHAnsi"/>
        </w:rPr>
        <w:tab/>
        <w:t>unsafe pilot boarding conditions;</w:t>
      </w:r>
    </w:p>
    <w:p w14:paraId="6276B421" w14:textId="77777777" w:rsidR="002970EB" w:rsidRDefault="00A54FF8">
      <w:pPr>
        <w:pStyle w:val="BodyText"/>
        <w:spacing w:after="40"/>
        <w:ind w:left="360" w:hanging="360"/>
        <w:rPr>
          <w:rFonts w:asciiTheme="minorHAnsi" w:hAnsiTheme="minorHAnsi"/>
        </w:rPr>
      </w:pPr>
      <w:r>
        <w:rPr>
          <w:rFonts w:asciiTheme="minorHAnsi" w:hAnsiTheme="minorHAnsi"/>
        </w:rPr>
        <w:t>•</w:t>
      </w:r>
      <w:r>
        <w:rPr>
          <w:rFonts w:asciiTheme="minorHAnsi" w:hAnsiTheme="minorHAnsi"/>
        </w:rPr>
        <w:tab/>
        <w:t>adverse weather at the pilot boarding place;</w:t>
      </w:r>
    </w:p>
    <w:p w14:paraId="6276B422" w14:textId="77777777" w:rsidR="002970EB" w:rsidRDefault="00A54FF8">
      <w:pPr>
        <w:pStyle w:val="BodyText"/>
        <w:spacing w:after="40"/>
        <w:ind w:left="360" w:hanging="360"/>
        <w:rPr>
          <w:rFonts w:asciiTheme="minorHAnsi" w:hAnsiTheme="minorHAnsi"/>
        </w:rPr>
      </w:pPr>
      <w:r>
        <w:rPr>
          <w:rFonts w:asciiTheme="minorHAnsi" w:hAnsiTheme="minorHAnsi"/>
        </w:rPr>
        <w:t>•</w:t>
      </w:r>
      <w:r>
        <w:rPr>
          <w:rFonts w:asciiTheme="minorHAnsi" w:hAnsiTheme="minorHAnsi"/>
        </w:rPr>
        <w:tab/>
        <w:t>vessel defect affecting pilotage;</w:t>
      </w:r>
    </w:p>
    <w:p w14:paraId="6276B423" w14:textId="77777777" w:rsidR="002970EB" w:rsidRDefault="00A54FF8">
      <w:pPr>
        <w:pStyle w:val="BodyText"/>
        <w:spacing w:after="40"/>
        <w:ind w:left="360" w:hanging="360"/>
        <w:rPr>
          <w:rFonts w:asciiTheme="minorHAnsi" w:hAnsiTheme="minorHAnsi"/>
        </w:rPr>
      </w:pPr>
      <w:r>
        <w:rPr>
          <w:rFonts w:asciiTheme="minorHAnsi" w:hAnsiTheme="minorHAnsi"/>
        </w:rPr>
        <w:t>•</w:t>
      </w:r>
      <w:r>
        <w:rPr>
          <w:rFonts w:asciiTheme="minorHAnsi" w:hAnsiTheme="minorHAnsi"/>
        </w:rPr>
        <w:tab/>
        <w:t>vessel not ready to receive the pilot;</w:t>
      </w:r>
    </w:p>
    <w:p w14:paraId="6276B424" w14:textId="77777777" w:rsidR="002970EB" w:rsidRDefault="00A54FF8">
      <w:pPr>
        <w:pStyle w:val="BodyText"/>
        <w:spacing w:after="40"/>
        <w:ind w:left="360" w:hanging="360"/>
        <w:rPr>
          <w:rFonts w:asciiTheme="minorHAnsi" w:hAnsiTheme="minorHAnsi"/>
        </w:rPr>
      </w:pPr>
      <w:r>
        <w:rPr>
          <w:rFonts w:asciiTheme="minorHAnsi" w:hAnsiTheme="minorHAnsi"/>
        </w:rPr>
        <w:t>•</w:t>
      </w:r>
      <w:r>
        <w:rPr>
          <w:rFonts w:asciiTheme="minorHAnsi" w:hAnsiTheme="minorHAnsi"/>
        </w:rPr>
        <w:tab/>
      </w:r>
      <w:r>
        <w:rPr>
          <w:rFonts w:asciiTheme="minorHAnsi" w:hAnsiTheme="minorHAnsi"/>
        </w:rPr>
        <w:t>pilotage cancelled after vessel movement has commenced;</w:t>
      </w:r>
    </w:p>
    <w:p w14:paraId="6276B425" w14:textId="77777777" w:rsidR="002970EB" w:rsidRDefault="00A54FF8">
      <w:pPr>
        <w:pStyle w:val="BodyText"/>
        <w:spacing w:after="40"/>
        <w:ind w:left="360" w:hanging="360"/>
        <w:rPr>
          <w:rFonts w:asciiTheme="minorHAnsi" w:hAnsiTheme="minorHAnsi"/>
        </w:rPr>
      </w:pPr>
      <w:r>
        <w:rPr>
          <w:rFonts w:asciiTheme="minorHAnsi" w:hAnsiTheme="minorHAnsi"/>
        </w:rPr>
        <w:t>•</w:t>
      </w:r>
      <w:r>
        <w:rPr>
          <w:rFonts w:asciiTheme="minorHAnsi" w:hAnsiTheme="minorHAnsi"/>
        </w:rPr>
        <w:tab/>
        <w:t>pilotage status affecting other vessels in the traffic sequence;</w:t>
      </w:r>
    </w:p>
    <w:p w14:paraId="6276B426" w14:textId="77777777" w:rsidR="002970EB" w:rsidRDefault="00A54FF8">
      <w:pPr>
        <w:pStyle w:val="BodyText"/>
        <w:spacing w:after="40"/>
        <w:ind w:left="360" w:hanging="360"/>
        <w:rPr>
          <w:rFonts w:asciiTheme="minorHAnsi" w:hAnsiTheme="minorHAnsi"/>
        </w:rPr>
      </w:pPr>
      <w:r>
        <w:rPr>
          <w:rFonts w:asciiTheme="minorHAnsi" w:hAnsiTheme="minorHAnsi"/>
        </w:rPr>
        <w:t>•</w:t>
      </w:r>
      <w:r>
        <w:rPr>
          <w:rFonts w:asciiTheme="minorHAnsi" w:hAnsiTheme="minorHAnsi"/>
        </w:rPr>
        <w:tab/>
        <w:t>pilot illness or the master relieving the pilot of duty.</w:t>
      </w:r>
    </w:p>
    <w:p w14:paraId="6276B429" w14:textId="77777777" w:rsidR="002970EB" w:rsidRDefault="00A54FF8">
      <w:pPr>
        <w:pStyle w:val="AnnexHeading1"/>
        <w:rPr>
          <w:rFonts w:ascii="Calibri" w:eastAsia="Calibri" w:hAnsi="Calibri"/>
          <w:color w:val="4F81BD" w:themeColor="accent1"/>
        </w:rPr>
      </w:pPr>
      <w:r>
        <w:rPr>
          <w:rFonts w:ascii="Calibri" w:eastAsia="Calibri" w:hAnsi="Calibri"/>
          <w:color w:val="4F81BD" w:themeColor="accent1"/>
        </w:rPr>
        <w:t>UC-5 Situation reports during pilotage</w:t>
      </w:r>
    </w:p>
    <w:p w14:paraId="6276B42A" w14:textId="77777777" w:rsidR="002970EB" w:rsidRDefault="00A54FF8">
      <w:pPr>
        <w:pStyle w:val="AnnexHeading2"/>
        <w:rPr>
          <w:rFonts w:ascii="Calibri" w:eastAsia="Calibri" w:hAnsi="Calibri"/>
          <w:color w:val="4F81BD" w:themeColor="accent1"/>
        </w:rPr>
      </w:pPr>
      <w:r>
        <w:rPr>
          <w:rFonts w:ascii="Calibri" w:eastAsia="Calibri" w:hAnsi="Calibri"/>
          <w:color w:val="4F81BD" w:themeColor="accent1"/>
        </w:rPr>
        <w:t xml:space="preserve"> Description</w:t>
      </w:r>
    </w:p>
    <w:p w14:paraId="6276B42B" w14:textId="77777777" w:rsidR="002970EB" w:rsidRDefault="00A54FF8">
      <w:pPr>
        <w:pStyle w:val="BodyText"/>
        <w:rPr>
          <w:rFonts w:ascii="Calibri" w:eastAsia="Calibri" w:hAnsi="Calibri"/>
          <w:lang w:eastAsia="de-DE"/>
        </w:rPr>
      </w:pPr>
      <w:r>
        <w:rPr>
          <w:rFonts w:ascii="Calibri" w:eastAsia="Calibri" w:hAnsi="Calibri"/>
          <w:lang w:eastAsia="de-DE"/>
        </w:rPr>
        <w:t>During pilotage, abnormal operational or environmental situations are reported to the VTS centre or pilotage station in a timely manner.</w:t>
      </w:r>
      <w:r>
        <w:rPr>
          <w:rFonts w:ascii="Calibri" w:eastAsia="SimSun" w:hAnsi="Calibri" w:hint="eastAsia"/>
          <w:lang w:val="en-US" w:eastAsia="zh-CN"/>
        </w:rPr>
        <w:t xml:space="preserve"> </w:t>
      </w:r>
      <w:r>
        <w:rPr>
          <w:rFonts w:ascii="Calibri" w:eastAsia="Calibri" w:hAnsi="Calibri"/>
          <w:lang w:eastAsia="de-DE"/>
        </w:rPr>
        <w:t xml:space="preserve">VTS assesses the impact on traffic safety and efficiency according to the type of incident and </w:t>
      </w:r>
      <w:proofErr w:type="gramStart"/>
      <w:r>
        <w:rPr>
          <w:rFonts w:ascii="Calibri" w:eastAsia="Calibri" w:hAnsi="Calibri"/>
          <w:lang w:eastAsia="de-DE"/>
        </w:rPr>
        <w:t>takes action</w:t>
      </w:r>
      <w:proofErr w:type="gramEnd"/>
      <w:r>
        <w:rPr>
          <w:rFonts w:ascii="Calibri" w:eastAsia="Calibri" w:hAnsi="Calibri"/>
          <w:lang w:eastAsia="de-DE"/>
        </w:rPr>
        <w:t xml:space="preserve"> in accordance with local safety management requirements.</w:t>
      </w:r>
    </w:p>
    <w:p w14:paraId="6276B42F" w14:textId="6B6DEEDC" w:rsidR="002970EB" w:rsidRDefault="00A54FF8">
      <w:pPr>
        <w:pStyle w:val="AnnexHeading2"/>
        <w:rPr>
          <w:rFonts w:ascii="Calibri" w:eastAsia="Calibri" w:hAnsi="Calibri"/>
          <w:color w:val="4F81BD" w:themeColor="accent1"/>
        </w:rPr>
      </w:pPr>
      <w:r>
        <w:rPr>
          <w:rFonts w:ascii="Calibri" w:eastAsia="Calibri" w:hAnsi="Calibri"/>
          <w:color w:val="4F81BD" w:themeColor="accent1"/>
        </w:rPr>
        <w:t xml:space="preserve"> Typical sequence</w:t>
      </w:r>
    </w:p>
    <w:p w14:paraId="6276B430" w14:textId="77777777" w:rsidR="002970EB" w:rsidRDefault="00A54FF8" w:rsidP="00DB3E35">
      <w:pPr>
        <w:tabs>
          <w:tab w:val="left" w:pos="851"/>
        </w:tabs>
        <w:spacing w:after="160" w:line="256" w:lineRule="auto"/>
      </w:pPr>
      <w:r>
        <w:rPr>
          <w:rFonts w:ascii="Calibri" w:eastAsia="Calibri" w:hAnsi="Calibri"/>
          <w:lang w:eastAsia="de-DE"/>
        </w:rPr>
        <w:t>An abnormal navigational or environmental situation occurs during pilotage. Information that may be exchanged:</w:t>
      </w:r>
    </w:p>
    <w:p w14:paraId="6276B431" w14:textId="73715A31" w:rsidR="002970EB" w:rsidRDefault="00A54FF8">
      <w:pPr>
        <w:pStyle w:val="BodyText"/>
        <w:spacing w:after="40"/>
        <w:ind w:left="360" w:hanging="360"/>
        <w:rPr>
          <w:rFonts w:asciiTheme="minorHAnsi" w:hAnsiTheme="minorHAnsi"/>
        </w:rPr>
      </w:pPr>
      <w:r>
        <w:rPr>
          <w:rFonts w:asciiTheme="minorHAnsi" w:hAnsiTheme="minorHAnsi"/>
        </w:rPr>
        <w:t>•</w:t>
      </w:r>
      <w:r>
        <w:rPr>
          <w:rFonts w:asciiTheme="minorHAnsi" w:hAnsiTheme="minorHAnsi"/>
        </w:rPr>
        <w:tab/>
        <w:t>oil pollution</w:t>
      </w:r>
      <w:r>
        <w:rPr>
          <w:rFonts w:asciiTheme="minorHAnsi" w:eastAsia="SimSun" w:hAnsiTheme="minorHAnsi" w:hint="eastAsia"/>
          <w:lang w:val="en-US" w:eastAsia="zh-CN"/>
        </w:rPr>
        <w:t xml:space="preserve"> position</w:t>
      </w:r>
      <w:r>
        <w:rPr>
          <w:rFonts w:asciiTheme="minorHAnsi" w:hAnsiTheme="minorHAnsi"/>
        </w:rPr>
        <w:t>;</w:t>
      </w:r>
    </w:p>
    <w:p w14:paraId="6276B432" w14:textId="77777777" w:rsidR="002970EB" w:rsidRDefault="00A54FF8">
      <w:pPr>
        <w:pStyle w:val="BodyText"/>
        <w:spacing w:after="40"/>
        <w:ind w:left="360" w:hanging="360"/>
        <w:rPr>
          <w:rFonts w:ascii="Calibri" w:eastAsia="SimSun" w:hAnsi="Calibri"/>
          <w:lang w:val="en-US" w:eastAsia="zh-CN"/>
        </w:rPr>
      </w:pPr>
      <w:r>
        <w:rPr>
          <w:rFonts w:asciiTheme="minorHAnsi" w:hAnsiTheme="minorHAnsi"/>
        </w:rPr>
        <w:t>•</w:t>
      </w:r>
      <w:r>
        <w:rPr>
          <w:rFonts w:asciiTheme="minorHAnsi" w:hAnsiTheme="minorHAnsi"/>
        </w:rPr>
        <w:tab/>
      </w:r>
      <w:r>
        <w:rPr>
          <w:rFonts w:ascii="Calibri" w:eastAsia="Calibri" w:hAnsi="Calibri"/>
          <w:lang w:eastAsia="de-DE"/>
        </w:rPr>
        <w:t xml:space="preserve">vessel </w:t>
      </w:r>
      <w:r>
        <w:rPr>
          <w:rFonts w:ascii="Calibri" w:eastAsia="Calibri" w:hAnsi="Calibri"/>
          <w:lang w:val="en-US" w:eastAsia="de-DE"/>
        </w:rPr>
        <w:t>not under command</w:t>
      </w:r>
      <w:r>
        <w:rPr>
          <w:rFonts w:ascii="Calibri" w:eastAsia="SimSun" w:hAnsi="Calibri" w:hint="eastAsia"/>
          <w:lang w:val="en-US" w:eastAsia="zh-CN"/>
        </w:rPr>
        <w:t>;</w:t>
      </w:r>
    </w:p>
    <w:p w14:paraId="6276B433" w14:textId="77777777" w:rsidR="002970EB" w:rsidRDefault="00A54FF8">
      <w:pPr>
        <w:pStyle w:val="BodyText"/>
        <w:spacing w:after="40"/>
        <w:ind w:left="360" w:hanging="360"/>
        <w:rPr>
          <w:rFonts w:ascii="Calibri" w:eastAsia="SimSun" w:hAnsi="Calibri"/>
          <w:lang w:val="en-US" w:eastAsia="zh-CN"/>
        </w:rPr>
      </w:pPr>
      <w:r>
        <w:rPr>
          <w:rFonts w:asciiTheme="minorHAnsi" w:hAnsiTheme="minorHAnsi"/>
        </w:rPr>
        <w:t>•</w:t>
      </w:r>
      <w:r>
        <w:rPr>
          <w:rFonts w:asciiTheme="minorHAnsi" w:hAnsiTheme="minorHAnsi"/>
        </w:rPr>
        <w:tab/>
      </w:r>
      <w:proofErr w:type="gramStart"/>
      <w:r>
        <w:rPr>
          <w:rFonts w:ascii="Calibri" w:eastAsia="Calibri" w:hAnsi="Calibri"/>
          <w:lang w:eastAsia="de-DE"/>
        </w:rPr>
        <w:t>man</w:t>
      </w:r>
      <w:proofErr w:type="gramEnd"/>
      <w:r>
        <w:rPr>
          <w:rFonts w:ascii="Calibri" w:eastAsia="Calibri" w:hAnsi="Calibri"/>
          <w:lang w:eastAsia="de-DE"/>
        </w:rPr>
        <w:t xml:space="preserve"> overboard</w:t>
      </w:r>
      <w:r>
        <w:rPr>
          <w:rFonts w:ascii="Calibri" w:eastAsia="SimSun" w:hAnsi="Calibri" w:hint="eastAsia"/>
          <w:lang w:val="en-US" w:eastAsia="zh-CN"/>
        </w:rPr>
        <w:t xml:space="preserve"> position;</w:t>
      </w:r>
    </w:p>
    <w:p w14:paraId="6276B434" w14:textId="77777777" w:rsidR="002970EB" w:rsidRDefault="002970EB">
      <w:pPr>
        <w:pStyle w:val="BodyText"/>
        <w:spacing w:after="40"/>
        <w:ind w:left="360" w:hanging="360"/>
        <w:rPr>
          <w:rFonts w:ascii="Calibri" w:eastAsia="SimSun" w:hAnsi="Calibri"/>
          <w:lang w:val="en-US" w:eastAsia="zh-CN"/>
        </w:rPr>
      </w:pPr>
    </w:p>
    <w:p w14:paraId="6276B43B" w14:textId="77777777" w:rsidR="002970EB" w:rsidRDefault="00A54FF8">
      <w:pPr>
        <w:pStyle w:val="AnnexHeading1"/>
        <w:rPr>
          <w:rFonts w:ascii="Calibri" w:eastAsia="Calibri" w:hAnsi="Calibri"/>
          <w:color w:val="4F81BD" w:themeColor="accent1"/>
        </w:rPr>
      </w:pPr>
      <w:r>
        <w:rPr>
          <w:rFonts w:ascii="Calibri" w:eastAsia="Calibri" w:hAnsi="Calibri"/>
          <w:color w:val="4F81BD" w:themeColor="accent1"/>
        </w:rPr>
        <w:t>UC-6 Pilot handover</w:t>
      </w:r>
    </w:p>
    <w:p w14:paraId="6276B43C" w14:textId="77777777" w:rsidR="002970EB" w:rsidRDefault="00A54FF8">
      <w:pPr>
        <w:pStyle w:val="AnnexHeading2"/>
        <w:rPr>
          <w:rFonts w:ascii="Calibri" w:eastAsia="Calibri" w:hAnsi="Calibri"/>
          <w:color w:val="4F81BD" w:themeColor="accent1"/>
        </w:rPr>
      </w:pPr>
      <w:r>
        <w:rPr>
          <w:rFonts w:ascii="Calibri" w:eastAsia="Calibri" w:hAnsi="Calibri"/>
          <w:color w:val="4F81BD" w:themeColor="accent1"/>
        </w:rPr>
        <w:t xml:space="preserve"> Description</w:t>
      </w:r>
    </w:p>
    <w:p w14:paraId="6276B43D" w14:textId="77777777" w:rsidR="002970EB" w:rsidRDefault="00A54FF8">
      <w:r>
        <w:rPr>
          <w:rFonts w:ascii="Calibri" w:eastAsia="Calibri" w:hAnsi="Calibri"/>
          <w:lang w:eastAsia="de-DE"/>
        </w:rPr>
        <w:t>According to local regulations or operational requirements, a single pilot cannot complete the whole pilotage service from the first pilot boarding place to the berth, and pilot handover is required during the passage.</w:t>
      </w:r>
      <w:r>
        <w:rPr>
          <w:rFonts w:ascii="Calibri" w:eastAsia="SimSun" w:hAnsi="Calibri" w:hint="eastAsia"/>
          <w:lang w:val="en-US" w:eastAsia="zh-CN"/>
        </w:rPr>
        <w:t xml:space="preserve"> </w:t>
      </w:r>
    </w:p>
    <w:p w14:paraId="6276B43F" w14:textId="77777777" w:rsidR="002970EB" w:rsidRDefault="00A54FF8">
      <w:pPr>
        <w:pStyle w:val="AnnexHeading2"/>
        <w:rPr>
          <w:rFonts w:ascii="Calibri" w:eastAsia="Calibri" w:hAnsi="Calibri"/>
          <w:color w:val="4F81BD" w:themeColor="accent1"/>
        </w:rPr>
      </w:pPr>
      <w:r>
        <w:rPr>
          <w:rFonts w:ascii="Calibri" w:eastAsia="Calibri" w:hAnsi="Calibri"/>
          <w:color w:val="4F81BD" w:themeColor="accent1"/>
        </w:rPr>
        <w:t xml:space="preserve"> Typical sequence</w:t>
      </w:r>
    </w:p>
    <w:p w14:paraId="6276B442" w14:textId="7A46D2E2" w:rsidR="002970EB" w:rsidRPr="00DB3E35" w:rsidRDefault="00A54FF8" w:rsidP="00DB3E35">
      <w:pPr>
        <w:pStyle w:val="BodyText"/>
        <w:tabs>
          <w:tab w:val="left" w:pos="851"/>
        </w:tabs>
        <w:rPr>
          <w:rFonts w:ascii="Calibri" w:eastAsia="Calibri" w:hAnsi="Calibri"/>
          <w:lang w:val="en-US" w:eastAsia="zh-CN"/>
        </w:rPr>
      </w:pPr>
      <w:r w:rsidRPr="00DB3E35">
        <w:rPr>
          <w:rFonts w:ascii="Calibri" w:eastAsia="Calibri" w:hAnsi="Calibri"/>
          <w:lang w:eastAsia="de-DE"/>
        </w:rPr>
        <w:t>Pilot handover. Information that may be exchanged:</w:t>
      </w:r>
    </w:p>
    <w:p w14:paraId="6276B443" w14:textId="77777777" w:rsidR="002970EB" w:rsidRDefault="00A54FF8">
      <w:pPr>
        <w:pStyle w:val="BodyText"/>
        <w:spacing w:after="40"/>
        <w:ind w:left="360" w:hanging="360"/>
        <w:rPr>
          <w:rFonts w:asciiTheme="minorHAnsi" w:hAnsiTheme="minorHAnsi"/>
        </w:rPr>
      </w:pPr>
      <w:r>
        <w:rPr>
          <w:rFonts w:asciiTheme="minorHAnsi" w:hAnsiTheme="minorHAnsi"/>
        </w:rPr>
        <w:t>•</w:t>
      </w:r>
      <w:r>
        <w:rPr>
          <w:rFonts w:asciiTheme="minorHAnsi" w:hAnsiTheme="minorHAnsi"/>
        </w:rPr>
        <w:tab/>
        <w:t>pilot handover position;</w:t>
      </w:r>
    </w:p>
    <w:p w14:paraId="6276B444" w14:textId="77777777" w:rsidR="002970EB" w:rsidRDefault="00A54FF8">
      <w:pPr>
        <w:pStyle w:val="BodyText"/>
        <w:spacing w:after="40"/>
        <w:ind w:left="360" w:hanging="360"/>
        <w:rPr>
          <w:rFonts w:asciiTheme="minorHAnsi" w:hAnsiTheme="minorHAnsi"/>
        </w:rPr>
      </w:pPr>
      <w:r>
        <w:rPr>
          <w:rFonts w:asciiTheme="minorHAnsi" w:hAnsiTheme="minorHAnsi"/>
        </w:rPr>
        <w:t>•</w:t>
      </w:r>
      <w:r>
        <w:rPr>
          <w:rFonts w:asciiTheme="minorHAnsi" w:hAnsiTheme="minorHAnsi"/>
        </w:rPr>
        <w:tab/>
        <w:t>next pilot boarding place;</w:t>
      </w:r>
    </w:p>
    <w:p w14:paraId="6276B445" w14:textId="77777777" w:rsidR="002970EB" w:rsidRDefault="00A54FF8">
      <w:pPr>
        <w:pStyle w:val="BodyText"/>
        <w:spacing w:after="40"/>
        <w:ind w:left="360" w:hanging="360"/>
        <w:rPr>
          <w:rFonts w:asciiTheme="minorHAnsi" w:hAnsiTheme="minorHAnsi"/>
        </w:rPr>
      </w:pPr>
      <w:r>
        <w:rPr>
          <w:rFonts w:asciiTheme="minorHAnsi" w:hAnsiTheme="minorHAnsi"/>
        </w:rPr>
        <w:t>•</w:t>
      </w:r>
      <w:r>
        <w:rPr>
          <w:rFonts w:asciiTheme="minorHAnsi" w:hAnsiTheme="minorHAnsi"/>
        </w:rPr>
        <w:tab/>
        <w:t>next pilot boarding time;</w:t>
      </w:r>
    </w:p>
    <w:p w14:paraId="6276B446" w14:textId="77777777" w:rsidR="002970EB" w:rsidRDefault="00A54FF8">
      <w:pPr>
        <w:pStyle w:val="BodyText"/>
        <w:spacing w:after="40"/>
        <w:ind w:left="360" w:hanging="360"/>
        <w:rPr>
          <w:rFonts w:asciiTheme="minorHAnsi" w:hAnsiTheme="minorHAnsi"/>
        </w:rPr>
      </w:pPr>
      <w:r>
        <w:rPr>
          <w:rFonts w:asciiTheme="minorHAnsi" w:hAnsiTheme="minorHAnsi"/>
        </w:rPr>
        <w:t>•</w:t>
      </w:r>
      <w:r>
        <w:rPr>
          <w:rFonts w:asciiTheme="minorHAnsi" w:hAnsiTheme="minorHAnsi"/>
        </w:rPr>
        <w:tab/>
        <w:t>method of boarding for the next pilot, such as pilot boat or helicopter;</w:t>
      </w:r>
    </w:p>
    <w:p w14:paraId="6276B447" w14:textId="77777777" w:rsidR="002970EB" w:rsidRDefault="00A54FF8">
      <w:pPr>
        <w:pStyle w:val="BodyText"/>
        <w:spacing w:after="40"/>
        <w:ind w:left="360" w:hanging="360"/>
        <w:rPr>
          <w:rFonts w:asciiTheme="minorHAnsi" w:hAnsiTheme="minorHAnsi"/>
        </w:rPr>
      </w:pPr>
      <w:r>
        <w:rPr>
          <w:rFonts w:asciiTheme="minorHAnsi" w:hAnsiTheme="minorHAnsi"/>
        </w:rPr>
        <w:t>•</w:t>
      </w:r>
      <w:r>
        <w:rPr>
          <w:rFonts w:asciiTheme="minorHAnsi" w:hAnsiTheme="minorHAnsi"/>
        </w:rPr>
        <w:tab/>
        <w:t>disembarkation position of the pilot on board;</w:t>
      </w:r>
    </w:p>
    <w:p w14:paraId="6276B448" w14:textId="77777777" w:rsidR="002970EB" w:rsidRDefault="00A54FF8">
      <w:pPr>
        <w:pStyle w:val="BodyText"/>
        <w:spacing w:after="40"/>
        <w:ind w:left="360" w:hanging="360"/>
        <w:rPr>
          <w:rFonts w:asciiTheme="minorHAnsi" w:hAnsiTheme="minorHAnsi"/>
        </w:rPr>
      </w:pPr>
      <w:r>
        <w:rPr>
          <w:rFonts w:asciiTheme="minorHAnsi" w:hAnsiTheme="minorHAnsi"/>
        </w:rPr>
        <w:t>•</w:t>
      </w:r>
      <w:r>
        <w:rPr>
          <w:rFonts w:asciiTheme="minorHAnsi" w:hAnsiTheme="minorHAnsi"/>
        </w:rPr>
        <w:tab/>
      </w:r>
      <w:r>
        <w:rPr>
          <w:rFonts w:asciiTheme="minorHAnsi" w:hAnsiTheme="minorHAnsi"/>
        </w:rPr>
        <w:t>disembarkation time of the pilot on board;</w:t>
      </w:r>
    </w:p>
    <w:p w14:paraId="6276B449" w14:textId="77777777" w:rsidR="002970EB" w:rsidRDefault="00A54FF8">
      <w:pPr>
        <w:pStyle w:val="BodyText"/>
        <w:spacing w:after="40"/>
        <w:ind w:left="360" w:hanging="360"/>
        <w:rPr>
          <w:rFonts w:asciiTheme="minorHAnsi" w:hAnsiTheme="minorHAnsi"/>
        </w:rPr>
      </w:pPr>
      <w:r>
        <w:rPr>
          <w:rFonts w:asciiTheme="minorHAnsi" w:hAnsiTheme="minorHAnsi"/>
        </w:rPr>
        <w:t>•</w:t>
      </w:r>
      <w:r>
        <w:rPr>
          <w:rFonts w:asciiTheme="minorHAnsi" w:hAnsiTheme="minorHAnsi"/>
        </w:rPr>
        <w:tab/>
        <w:t>method of disembarkation for the pilot on board, such as pilot boat or helicopter.</w:t>
      </w:r>
    </w:p>
    <w:p w14:paraId="6276B44C" w14:textId="77777777" w:rsidR="002970EB" w:rsidRDefault="00A54FF8">
      <w:pPr>
        <w:pStyle w:val="AnnexHeading1"/>
        <w:rPr>
          <w:rFonts w:ascii="Calibri" w:eastAsia="Calibri" w:hAnsi="Calibri"/>
          <w:color w:val="4F81BD" w:themeColor="accent1"/>
        </w:rPr>
      </w:pPr>
      <w:r>
        <w:rPr>
          <w:rFonts w:ascii="Calibri" w:eastAsia="Calibri" w:hAnsi="Calibri"/>
          <w:color w:val="4F81BD" w:themeColor="accent1"/>
        </w:rPr>
        <w:t>UC-7 End of pilotage</w:t>
      </w:r>
    </w:p>
    <w:p w14:paraId="6276B44D" w14:textId="77777777" w:rsidR="002970EB" w:rsidRDefault="00A54FF8">
      <w:pPr>
        <w:pStyle w:val="AnnexHeading2"/>
        <w:rPr>
          <w:rFonts w:ascii="Calibri" w:eastAsia="Calibri" w:hAnsi="Calibri"/>
          <w:color w:val="4F81BD" w:themeColor="accent1"/>
        </w:rPr>
      </w:pPr>
      <w:r>
        <w:rPr>
          <w:rFonts w:ascii="Calibri" w:eastAsia="Calibri" w:hAnsi="Calibri"/>
          <w:color w:val="4F81BD" w:themeColor="accent1"/>
        </w:rPr>
        <w:t xml:space="preserve"> Description</w:t>
      </w:r>
    </w:p>
    <w:p w14:paraId="6276B44E" w14:textId="77777777" w:rsidR="002970EB" w:rsidRDefault="00A54FF8">
      <w:pPr>
        <w:pStyle w:val="BodyText"/>
        <w:rPr>
          <w:rFonts w:ascii="Calibri" w:eastAsia="Calibri" w:hAnsi="Calibri"/>
          <w:lang w:eastAsia="de-DE"/>
        </w:rPr>
      </w:pPr>
      <w:r>
        <w:rPr>
          <w:rFonts w:ascii="Calibri" w:eastAsia="Calibri" w:hAnsi="Calibri"/>
          <w:lang w:eastAsia="de-DE"/>
        </w:rPr>
        <w:t>After pilotage is completed, cancelled or otherwise ended, the relevant pilotage record is archived.</w:t>
      </w:r>
    </w:p>
    <w:p w14:paraId="6276B44F" w14:textId="77777777" w:rsidR="002970EB" w:rsidRPr="00DB3E35" w:rsidRDefault="00A54FF8">
      <w:pPr>
        <w:pStyle w:val="AnnexHeading2"/>
        <w:rPr>
          <w:rFonts w:ascii="Calibri" w:eastAsia="Calibri" w:hAnsi="Calibri"/>
          <w:color w:val="4F81BD" w:themeColor="accent1"/>
          <w:lang w:eastAsia="de-DE"/>
        </w:rPr>
      </w:pPr>
      <w:r>
        <w:rPr>
          <w:rFonts w:ascii="Calibri" w:eastAsia="Calibri" w:hAnsi="Calibri"/>
          <w:color w:val="4F81BD" w:themeColor="accent1"/>
        </w:rPr>
        <w:t xml:space="preserve"> Typical sequence</w:t>
      </w:r>
    </w:p>
    <w:p w14:paraId="6276B452" w14:textId="08E09215" w:rsidR="002970EB" w:rsidRPr="00DB3E35" w:rsidRDefault="00A54FF8" w:rsidP="00DB3E35">
      <w:pPr>
        <w:pStyle w:val="AnnexHeading2"/>
        <w:numPr>
          <w:ilvl w:val="255"/>
          <w:numId w:val="0"/>
        </w:numPr>
        <w:rPr>
          <w:rFonts w:ascii="Calibri" w:eastAsia="Calibri" w:hAnsi="Calibri" w:cs="Calibri"/>
          <w:b w:val="0"/>
          <w:lang w:eastAsia="de-DE"/>
        </w:rPr>
      </w:pPr>
      <w:r>
        <w:rPr>
          <w:rFonts w:ascii="Calibri" w:eastAsia="SimSun" w:hAnsi="Calibri" w:cs="Calibri" w:hint="eastAsia"/>
          <w:b w:val="0"/>
          <w:lang w:val="en-US" w:eastAsia="zh-CN"/>
        </w:rPr>
        <w:t xml:space="preserve">End of pilotage. </w:t>
      </w:r>
      <w:r w:rsidRPr="00DB3E35">
        <w:rPr>
          <w:rFonts w:ascii="Calibri" w:eastAsia="Calibri" w:hAnsi="Calibri" w:cs="Calibri"/>
          <w:b w:val="0"/>
          <w:lang w:eastAsia="de-DE"/>
        </w:rPr>
        <w:t>Information that may be exchanged:</w:t>
      </w:r>
    </w:p>
    <w:p w14:paraId="6276B453" w14:textId="77777777" w:rsidR="002970EB" w:rsidRDefault="00A54FF8">
      <w:pPr>
        <w:pStyle w:val="BodyText"/>
        <w:spacing w:after="40"/>
        <w:ind w:left="360" w:hanging="360"/>
        <w:rPr>
          <w:rFonts w:asciiTheme="minorHAnsi" w:hAnsiTheme="minorHAnsi"/>
        </w:rPr>
      </w:pPr>
      <w:r>
        <w:rPr>
          <w:rFonts w:asciiTheme="minorHAnsi" w:hAnsiTheme="minorHAnsi"/>
        </w:rPr>
        <w:t>•</w:t>
      </w:r>
      <w:r>
        <w:rPr>
          <w:rFonts w:asciiTheme="minorHAnsi" w:hAnsiTheme="minorHAnsi"/>
        </w:rPr>
        <w:tab/>
        <w:t>pilotage completed;</w:t>
      </w:r>
    </w:p>
    <w:p w14:paraId="6276B454" w14:textId="77777777" w:rsidR="002970EB" w:rsidRDefault="00A54FF8">
      <w:pPr>
        <w:pStyle w:val="BodyText"/>
        <w:spacing w:after="40"/>
        <w:ind w:left="360" w:hanging="360"/>
        <w:rPr>
          <w:rFonts w:asciiTheme="minorHAnsi" w:hAnsiTheme="minorHAnsi"/>
        </w:rPr>
      </w:pPr>
      <w:r>
        <w:rPr>
          <w:rFonts w:asciiTheme="minorHAnsi" w:hAnsiTheme="minorHAnsi"/>
        </w:rPr>
        <w:lastRenderedPageBreak/>
        <w:t>•</w:t>
      </w:r>
      <w:r>
        <w:rPr>
          <w:rFonts w:asciiTheme="minorHAnsi" w:hAnsiTheme="minorHAnsi"/>
        </w:rPr>
        <w:tab/>
        <w:t>pilotage cancelled;</w:t>
      </w:r>
    </w:p>
    <w:p w14:paraId="6276B455" w14:textId="77777777" w:rsidR="002970EB" w:rsidRDefault="00A54FF8">
      <w:pPr>
        <w:pStyle w:val="BodyText"/>
        <w:spacing w:after="40"/>
        <w:ind w:left="360" w:hanging="360"/>
        <w:rPr>
          <w:rFonts w:asciiTheme="minorHAnsi" w:hAnsiTheme="minorHAnsi"/>
        </w:rPr>
      </w:pPr>
      <w:r>
        <w:rPr>
          <w:rFonts w:asciiTheme="minorHAnsi" w:hAnsiTheme="minorHAnsi"/>
        </w:rPr>
        <w:t>•</w:t>
      </w:r>
      <w:r>
        <w:rPr>
          <w:rFonts w:asciiTheme="minorHAnsi" w:hAnsiTheme="minorHAnsi"/>
        </w:rPr>
        <w:tab/>
        <w:t>archive instruction, where applicable.</w:t>
      </w:r>
    </w:p>
    <w:p w14:paraId="6276B457" w14:textId="5A355B88" w:rsidR="002970EB" w:rsidRDefault="002970EB">
      <w:pPr>
        <w:pStyle w:val="BodyText"/>
        <w:rPr>
          <w:rFonts w:ascii="Calibri" w:eastAsia="Calibri" w:hAnsi="Calibri"/>
          <w:lang w:eastAsia="de-DE"/>
        </w:rPr>
      </w:pPr>
    </w:p>
    <w:sectPr w:rsidR="002970EB">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F6B069" w14:textId="77777777" w:rsidR="00A54FF8" w:rsidRDefault="00A54FF8">
      <w:r>
        <w:separator/>
      </w:r>
    </w:p>
  </w:endnote>
  <w:endnote w:type="continuationSeparator" w:id="0">
    <w:p w14:paraId="112F375B" w14:textId="77777777" w:rsidR="00A54FF8" w:rsidRDefault="00A54F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Bold">
    <w:panose1 w:val="020B0704020202020204"/>
    <w:charset w:val="00"/>
    <w:family w:val="auto"/>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76B45C" w14:textId="0B7C6922" w:rsidR="002970EB" w:rsidRDefault="00A54FF8">
    <w:pPr>
      <w:pStyle w:val="Footer"/>
    </w:pPr>
    <w:r>
      <w:rPr>
        <w:sz w:val="18"/>
      </w:rPr>
      <w:t>Proposal to include pilotage information exchange in VTS Digital Communications use cases</w:t>
    </w:r>
    <w:r>
      <w:tab/>
    </w:r>
    <w:r>
      <w:fldChar w:fldCharType="begin"/>
    </w:r>
    <w:r>
      <w:instrText>PAGE</w:instrText>
    </w:r>
    <w:r>
      <w:fldChar w:fldCharType="separate"/>
    </w:r>
    <w:r w:rsidR="00DB3E35">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B47210" w14:textId="77777777" w:rsidR="00A54FF8" w:rsidRDefault="00A54FF8">
      <w:r>
        <w:separator/>
      </w:r>
    </w:p>
  </w:footnote>
  <w:footnote w:type="continuationSeparator" w:id="0">
    <w:p w14:paraId="36B05F8A" w14:textId="77777777" w:rsidR="00A54FF8" w:rsidRDefault="00A54FF8">
      <w:r>
        <w:continuationSeparator/>
      </w:r>
    </w:p>
  </w:footnote>
  <w:footnote w:id="1">
    <w:p w14:paraId="6276B45D" w14:textId="77777777" w:rsidR="002970EB" w:rsidRDefault="00A54FF8">
      <w:pPr>
        <w:pStyle w:val="FootnoteText"/>
        <w:rPr>
          <w:lang w:val="en-US"/>
        </w:rPr>
      </w:pPr>
      <w:r>
        <w:rPr>
          <w:rStyle w:val="FootnoteReference"/>
        </w:rPr>
        <w:footnoteRef/>
      </w:r>
      <w:r>
        <w:t xml:space="preserve"> </w:t>
      </w:r>
      <w:r>
        <w:rPr>
          <w:sz w:val="16"/>
          <w:szCs w:val="16"/>
        </w:rPr>
        <w:t>Input document number, to be assigned by the Committee Secretary</w:t>
      </w:r>
    </w:p>
  </w:footnote>
  <w:footnote w:id="2">
    <w:p w14:paraId="6276B45E" w14:textId="77777777" w:rsidR="002970EB" w:rsidRDefault="00A54FF8">
      <w:pPr>
        <w:pStyle w:val="FootnoteText"/>
      </w:pPr>
      <w:r>
        <w:rPr>
          <w:rStyle w:val="FootnoteReference"/>
        </w:rPr>
        <w:footnoteRef/>
      </w:r>
      <w:r>
        <w:t xml:space="preserve"> </w:t>
      </w:r>
      <w:r>
        <w:rPr>
          <w:sz w:val="16"/>
          <w:szCs w:val="16"/>
        </w:rPr>
        <w:t>Leave open if uncertain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E533AC8"/>
    <w:multiLevelType w:val="singleLevel"/>
    <w:tmpl w:val="FE533AC8"/>
    <w:lvl w:ilvl="0">
      <w:start w:val="1"/>
      <w:numFmt w:val="decimal"/>
      <w:suff w:val="space"/>
      <w:lvlText w:val="%1."/>
      <w:lvlJc w:val="left"/>
    </w:lvl>
  </w:abstractNum>
  <w:abstractNum w:abstractNumId="1" w15:restartNumberingAfterBreak="0">
    <w:nsid w:val="03A21C71"/>
    <w:multiLevelType w:val="multilevel"/>
    <w:tmpl w:val="03A21C71"/>
    <w:lvl w:ilvl="0">
      <w:start w:val="1"/>
      <w:numFmt w:val="decimal"/>
      <w:pStyle w:val="Appendix"/>
      <w:lvlText w:val="APPENDIX %1"/>
      <w:lvlJc w:val="left"/>
      <w:pPr>
        <w:ind w:left="1701" w:hanging="1701"/>
      </w:pPr>
      <w:rPr>
        <w:rFonts w:ascii="Arial Bold" w:hAnsi="Arial Bold" w:cs="Times New Roman" w:hint="default"/>
        <w:b/>
        <w:bCs/>
        <w:i w:val="0"/>
        <w:iCs w:val="0"/>
        <w:caps/>
        <w:smallCaps w:val="0"/>
        <w:strike w:val="0"/>
        <w:dstrike w:val="0"/>
        <w:vanish w:val="0"/>
        <w:color w:val="4F81BD" w:themeColor="accent1"/>
        <w:spacing w:val="0"/>
        <w:w w:val="0"/>
        <w:kern w:val="0"/>
        <w:position w:val="0"/>
        <w:sz w:val="24"/>
        <w:szCs w:val="24"/>
        <w:u w:val="none" w:color="000000"/>
        <w:vertAlign w:val="baseline"/>
        <w14:shadow w14:blurRad="0" w14:dist="0" w14:dir="0" w14:sx="0" w14:sy="0" w14:kx="0" w14:ky="0" w14:algn="none">
          <w14:srgbClr w14:val="000000"/>
        </w14:shadow>
        <w14:ligatures w14:val="none"/>
        <w14:numForm w14:val="default"/>
        <w14:numSpacing w14:val="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B8D6414"/>
    <w:multiLevelType w:val="multilevel"/>
    <w:tmpl w:val="0B8D6414"/>
    <w:lvl w:ilvl="0">
      <w:start w:val="1"/>
      <w:numFmt w:val="decimal"/>
      <w:pStyle w:val="AnnexHeading1"/>
      <w:lvlText w:val="%1"/>
      <w:lvlJc w:val="left"/>
      <w:pPr>
        <w:tabs>
          <w:tab w:val="left" w:pos="567"/>
        </w:tabs>
        <w:ind w:left="567" w:hanging="567"/>
      </w:pPr>
      <w:rPr>
        <w:rFonts w:ascii="Arial Bold" w:hAnsi="Arial Bold" w:hint="default"/>
        <w:b/>
        <w:i w:val="0"/>
        <w:sz w:val="24"/>
      </w:rPr>
    </w:lvl>
    <w:lvl w:ilvl="1">
      <w:start w:val="1"/>
      <w:numFmt w:val="decimal"/>
      <w:pStyle w:val="AnnexHeading2"/>
      <w:lvlText w:val="%1.%2"/>
      <w:lvlJc w:val="left"/>
      <w:pPr>
        <w:tabs>
          <w:tab w:val="left" w:pos="851"/>
        </w:tabs>
        <w:ind w:left="851" w:hanging="851"/>
      </w:pPr>
      <w:rPr>
        <w:rFonts w:ascii="Arial Bold" w:hAnsi="Arial Bold" w:hint="default"/>
        <w:b/>
        <w:i w:val="0"/>
        <w:sz w:val="22"/>
      </w:rPr>
    </w:lvl>
    <w:lvl w:ilvl="2">
      <w:start w:val="1"/>
      <w:numFmt w:val="decimal"/>
      <w:pStyle w:val="AnnexHeading3"/>
      <w:lvlText w:val="%2.%3.%1"/>
      <w:lvlJc w:val="left"/>
      <w:pPr>
        <w:tabs>
          <w:tab w:val="left" w:pos="992"/>
        </w:tabs>
        <w:ind w:left="992" w:hanging="992"/>
      </w:pPr>
      <w:rPr>
        <w:rFonts w:ascii="Arial" w:hAnsi="Arial" w:hint="default"/>
        <w:b w:val="0"/>
        <w:i w:val="0"/>
        <w:sz w:val="22"/>
      </w:rPr>
    </w:lvl>
    <w:lvl w:ilvl="3">
      <w:start w:val="1"/>
      <w:numFmt w:val="decimal"/>
      <w:pStyle w:val="AnnexHeading4"/>
      <w:lvlText w:val="%1.%2.%3.%4"/>
      <w:lvlJc w:val="left"/>
      <w:pPr>
        <w:tabs>
          <w:tab w:val="left" w:pos="1134"/>
        </w:tabs>
        <w:ind w:left="1134" w:hanging="1134"/>
      </w:pPr>
      <w:rPr>
        <w:rFonts w:ascii="Arial" w:hAnsi="Arial" w:hint="default"/>
        <w:b w:val="0"/>
        <w:i w:val="0"/>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9C37E91"/>
    <w:multiLevelType w:val="multilevel"/>
    <w:tmpl w:val="19C37E91"/>
    <w:lvl w:ilvl="0">
      <w:start w:val="1"/>
      <w:numFmt w:val="decimal"/>
      <w:pStyle w:val="Heading1"/>
      <w:lvlText w:val="%1"/>
      <w:lvlJc w:val="left"/>
      <w:pPr>
        <w:tabs>
          <w:tab w:val="left" w:pos="567"/>
        </w:tabs>
        <w:ind w:left="567" w:hanging="567"/>
      </w:pPr>
      <w:rPr>
        <w:rFonts w:hint="default"/>
      </w:rPr>
    </w:lvl>
    <w:lvl w:ilvl="1">
      <w:start w:val="1"/>
      <w:numFmt w:val="decimal"/>
      <w:pStyle w:val="Heading2"/>
      <w:lvlText w:val="%1.%2"/>
      <w:lvlJc w:val="left"/>
      <w:pPr>
        <w:tabs>
          <w:tab w:val="left" w:pos="851"/>
        </w:tabs>
        <w:ind w:left="851" w:hanging="851"/>
      </w:pPr>
      <w:rPr>
        <w:rFonts w:hint="default"/>
      </w:rPr>
    </w:lvl>
    <w:lvl w:ilvl="2">
      <w:start w:val="1"/>
      <w:numFmt w:val="decimal"/>
      <w:pStyle w:val="Heading3"/>
      <w:lvlText w:val="%1.%2.%3"/>
      <w:lvlJc w:val="left"/>
      <w:pPr>
        <w:tabs>
          <w:tab w:val="left" w:pos="992"/>
        </w:tabs>
        <w:ind w:left="992" w:hanging="992"/>
      </w:pPr>
      <w:rPr>
        <w:rFonts w:hint="default"/>
      </w:rPr>
    </w:lvl>
    <w:lvl w:ilvl="3">
      <w:start w:val="1"/>
      <w:numFmt w:val="decimal"/>
      <w:pStyle w:val="Heading4"/>
      <w:lvlText w:val="%1.%2.%3.%4"/>
      <w:lvlJc w:val="left"/>
      <w:pPr>
        <w:tabs>
          <w:tab w:val="left" w:pos="1134"/>
        </w:tabs>
        <w:ind w:left="1134" w:hanging="113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4" w15:restartNumberingAfterBreak="0">
    <w:nsid w:val="1E7E01D9"/>
    <w:multiLevelType w:val="multilevel"/>
    <w:tmpl w:val="1E7E01D9"/>
    <w:lvl w:ilvl="0">
      <w:start w:val="1"/>
      <w:numFmt w:val="decimal"/>
      <w:pStyle w:val="References"/>
      <w:lvlText w:val="[%1]"/>
      <w:lvlJc w:val="left"/>
      <w:pPr>
        <w:tabs>
          <w:tab w:val="left" w:pos="567"/>
        </w:tabs>
        <w:ind w:left="567" w:hanging="567"/>
      </w:pPr>
      <w:rPr>
        <w:rFonts w:ascii="Arial" w:hAnsi="Arial" w:hint="default"/>
        <w:b w:val="0"/>
        <w:i w:val="0"/>
        <w:sz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 w15:restartNumberingAfterBreak="0">
    <w:nsid w:val="2209AD1A"/>
    <w:multiLevelType w:val="singleLevel"/>
    <w:tmpl w:val="2209AD1A"/>
    <w:lvl w:ilvl="0">
      <w:start w:val="1"/>
      <w:numFmt w:val="decimal"/>
      <w:suff w:val="space"/>
      <w:lvlText w:val="%1."/>
      <w:lvlJc w:val="left"/>
    </w:lvl>
  </w:abstractNum>
  <w:abstractNum w:abstractNumId="6" w15:restartNumberingAfterBreak="0">
    <w:nsid w:val="376301AE"/>
    <w:multiLevelType w:val="multilevel"/>
    <w:tmpl w:val="376301AE"/>
    <w:lvl w:ilvl="0">
      <w:start w:val="1"/>
      <w:numFmt w:val="decimal"/>
      <w:pStyle w:val="AppendixHeading1"/>
      <w:lvlText w:val="%1"/>
      <w:lvlJc w:val="left"/>
      <w:pPr>
        <w:tabs>
          <w:tab w:val="left" w:pos="567"/>
        </w:tabs>
        <w:ind w:left="567" w:hanging="567"/>
      </w:pPr>
      <w:rPr>
        <w:rFonts w:ascii="Arial" w:hAnsi="Arial" w:hint="default"/>
        <w:b/>
        <w:i w:val="0"/>
        <w:sz w:val="24"/>
      </w:rPr>
    </w:lvl>
    <w:lvl w:ilvl="1">
      <w:start w:val="1"/>
      <w:numFmt w:val="decimal"/>
      <w:pStyle w:val="AppendixHeading2"/>
      <w:lvlText w:val="%1.%2"/>
      <w:lvlJc w:val="left"/>
      <w:pPr>
        <w:tabs>
          <w:tab w:val="left" w:pos="851"/>
        </w:tabs>
        <w:ind w:left="851" w:hanging="851"/>
      </w:pPr>
      <w:rPr>
        <w:rFonts w:ascii="Arial" w:hAnsi="Arial" w:hint="default"/>
        <w:b/>
        <w:i w:val="0"/>
        <w:sz w:val="22"/>
      </w:rPr>
    </w:lvl>
    <w:lvl w:ilvl="2">
      <w:start w:val="1"/>
      <w:numFmt w:val="decimal"/>
      <w:pStyle w:val="AppendixHeading3"/>
      <w:lvlText w:val="%1.%2.%3"/>
      <w:lvlJc w:val="left"/>
      <w:pPr>
        <w:tabs>
          <w:tab w:val="left" w:pos="992"/>
        </w:tabs>
        <w:ind w:left="992" w:hanging="992"/>
      </w:pPr>
      <w:rPr>
        <w:rFonts w:ascii="Arial" w:hAnsi="Arial" w:hint="default"/>
        <w:b w:val="0"/>
        <w:i w:val="0"/>
        <w:sz w:val="22"/>
      </w:rPr>
    </w:lvl>
    <w:lvl w:ilvl="3">
      <w:start w:val="1"/>
      <w:numFmt w:val="decimal"/>
      <w:pStyle w:val="AppendixHeading4"/>
      <w:lvlText w:val="%1.%2.%3.%4"/>
      <w:lvlJc w:val="left"/>
      <w:pPr>
        <w:tabs>
          <w:tab w:val="left" w:pos="1134"/>
        </w:tabs>
        <w:ind w:left="1134" w:hanging="1134"/>
      </w:pPr>
      <w:rPr>
        <w:rFonts w:ascii="Arial" w:hAnsi="Arial" w:hint="default"/>
        <w:b w:val="0"/>
        <w:i w:val="0"/>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3E6B4F5D"/>
    <w:multiLevelType w:val="multilevel"/>
    <w:tmpl w:val="3E6B4F5D"/>
    <w:lvl w:ilvl="0">
      <w:start w:val="1"/>
      <w:numFmt w:val="decimal"/>
      <w:pStyle w:val="equation"/>
      <w:lvlText w:val="(equation %1)"/>
      <w:lvlJc w:val="right"/>
      <w:pPr>
        <w:ind w:left="8180" w:hanging="360"/>
      </w:pPr>
      <w:rPr>
        <w:rFonts w:cs="Times New Roman"/>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1">
      <w:start w:val="1"/>
      <w:numFmt w:val="lowerLetter"/>
      <w:lvlText w:val="%2."/>
      <w:lvlJc w:val="left"/>
      <w:pPr>
        <w:ind w:left="8900" w:hanging="360"/>
      </w:pPr>
    </w:lvl>
    <w:lvl w:ilvl="2">
      <w:start w:val="1"/>
      <w:numFmt w:val="lowerRoman"/>
      <w:lvlText w:val="%3."/>
      <w:lvlJc w:val="right"/>
      <w:pPr>
        <w:ind w:left="9620" w:hanging="180"/>
      </w:pPr>
    </w:lvl>
    <w:lvl w:ilvl="3">
      <w:start w:val="1"/>
      <w:numFmt w:val="decimal"/>
      <w:lvlText w:val="%4."/>
      <w:lvlJc w:val="left"/>
      <w:pPr>
        <w:ind w:left="10340" w:hanging="360"/>
      </w:pPr>
    </w:lvl>
    <w:lvl w:ilvl="4">
      <w:start w:val="1"/>
      <w:numFmt w:val="lowerLetter"/>
      <w:lvlText w:val="%5."/>
      <w:lvlJc w:val="left"/>
      <w:pPr>
        <w:ind w:left="11060" w:hanging="360"/>
      </w:pPr>
    </w:lvl>
    <w:lvl w:ilvl="5">
      <w:start w:val="1"/>
      <w:numFmt w:val="lowerRoman"/>
      <w:lvlText w:val="%6."/>
      <w:lvlJc w:val="right"/>
      <w:pPr>
        <w:ind w:left="11780" w:hanging="180"/>
      </w:pPr>
    </w:lvl>
    <w:lvl w:ilvl="6">
      <w:start w:val="1"/>
      <w:numFmt w:val="decimal"/>
      <w:lvlText w:val="%7."/>
      <w:lvlJc w:val="left"/>
      <w:pPr>
        <w:ind w:left="12500" w:hanging="360"/>
      </w:pPr>
    </w:lvl>
    <w:lvl w:ilvl="7">
      <w:start w:val="1"/>
      <w:numFmt w:val="lowerLetter"/>
      <w:lvlText w:val="%8."/>
      <w:lvlJc w:val="left"/>
      <w:pPr>
        <w:ind w:left="13220" w:hanging="360"/>
      </w:pPr>
    </w:lvl>
    <w:lvl w:ilvl="8">
      <w:start w:val="1"/>
      <w:numFmt w:val="lowerRoman"/>
      <w:lvlText w:val="%9."/>
      <w:lvlJc w:val="right"/>
      <w:pPr>
        <w:ind w:left="13940" w:hanging="180"/>
      </w:pPr>
    </w:lvl>
  </w:abstractNum>
  <w:abstractNum w:abstractNumId="8" w15:restartNumberingAfterBreak="0">
    <w:nsid w:val="44041789"/>
    <w:multiLevelType w:val="multilevel"/>
    <w:tmpl w:val="44041789"/>
    <w:lvl w:ilvl="0">
      <w:start w:val="1"/>
      <w:numFmt w:val="decimal"/>
      <w:pStyle w:val="List1"/>
      <w:lvlText w:val="%1"/>
      <w:lvlJc w:val="left"/>
      <w:pPr>
        <w:tabs>
          <w:tab w:val="left" w:pos="567"/>
        </w:tabs>
        <w:ind w:left="567" w:hanging="567"/>
      </w:pPr>
      <w:rPr>
        <w:rFonts w:ascii="Arial" w:hAnsi="Arial" w:hint="default"/>
        <w:b w:val="0"/>
        <w:i w:val="0"/>
        <w:sz w:val="22"/>
        <w:szCs w:val="22"/>
      </w:rPr>
    </w:lvl>
    <w:lvl w:ilvl="1">
      <w:start w:val="1"/>
      <w:numFmt w:val="lowerLetter"/>
      <w:pStyle w:val="List1indent1"/>
      <w:lvlText w:val="%2."/>
      <w:lvlJc w:val="left"/>
      <w:pPr>
        <w:tabs>
          <w:tab w:val="left" w:pos="1134"/>
        </w:tabs>
        <w:ind w:left="1134" w:hanging="567"/>
      </w:pPr>
      <w:rPr>
        <w:rFonts w:hint="default"/>
      </w:rPr>
    </w:lvl>
    <w:lvl w:ilvl="2">
      <w:start w:val="1"/>
      <w:numFmt w:val="lowerRoman"/>
      <w:pStyle w:val="List1indent2"/>
      <w:lvlText w:val="%3."/>
      <w:lvlJc w:val="left"/>
      <w:pPr>
        <w:tabs>
          <w:tab w:val="left" w:pos="1701"/>
        </w:tabs>
        <w:ind w:left="1701" w:hanging="567"/>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479B424D"/>
    <w:multiLevelType w:val="multilevel"/>
    <w:tmpl w:val="479B424D"/>
    <w:lvl w:ilvl="0">
      <w:start w:val="1"/>
      <w:numFmt w:val="bullet"/>
      <w:pStyle w:val="Bullet3"/>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8011C53"/>
    <w:multiLevelType w:val="multilevel"/>
    <w:tmpl w:val="48011C53"/>
    <w:lvl w:ilvl="0">
      <w:start w:val="1"/>
      <w:numFmt w:val="decimal"/>
      <w:pStyle w:val="AnnexFigure"/>
      <w:lvlText w:val="Figure %1"/>
      <w:lvlJc w:val="left"/>
      <w:pPr>
        <w:tabs>
          <w:tab w:val="left" w:pos="1701"/>
        </w:tabs>
        <w:ind w:left="1701" w:hanging="1701"/>
      </w:pPr>
      <w:rPr>
        <w:rFonts w:ascii="Arial" w:hAnsi="Arial" w:hint="default"/>
        <w:b w:val="0"/>
        <w:i/>
        <w:sz w:val="22"/>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4A8C31DD"/>
    <w:multiLevelType w:val="multilevel"/>
    <w:tmpl w:val="4A8C31DD"/>
    <w:lvl w:ilvl="0">
      <w:start w:val="1"/>
      <w:numFmt w:val="bullet"/>
      <w:pStyle w:val="Bullet2"/>
      <w:lvlText w:val="-"/>
      <w:lvlJc w:val="left"/>
      <w:pPr>
        <w:ind w:left="2421" w:hanging="360"/>
      </w:pPr>
      <w:rPr>
        <w:rFonts w:ascii="Arial" w:hAnsi="Arial" w:hint="default"/>
      </w:rPr>
    </w:lvl>
    <w:lvl w:ilvl="1">
      <w:start w:val="1"/>
      <w:numFmt w:val="bullet"/>
      <w:lvlText w:val="o"/>
      <w:lvlJc w:val="left"/>
      <w:pPr>
        <w:ind w:left="3141" w:hanging="360"/>
      </w:pPr>
      <w:rPr>
        <w:rFonts w:ascii="Courier New" w:hAnsi="Courier New" w:cs="Courier New" w:hint="default"/>
      </w:rPr>
    </w:lvl>
    <w:lvl w:ilvl="2">
      <w:start w:val="1"/>
      <w:numFmt w:val="bullet"/>
      <w:lvlText w:val=""/>
      <w:lvlJc w:val="left"/>
      <w:pPr>
        <w:ind w:left="3861" w:hanging="360"/>
      </w:pPr>
      <w:rPr>
        <w:rFonts w:ascii="Wingdings" w:hAnsi="Wingdings" w:hint="default"/>
      </w:rPr>
    </w:lvl>
    <w:lvl w:ilvl="3">
      <w:start w:val="1"/>
      <w:numFmt w:val="bullet"/>
      <w:lvlText w:val=""/>
      <w:lvlJc w:val="left"/>
      <w:pPr>
        <w:ind w:left="4581" w:hanging="360"/>
      </w:pPr>
      <w:rPr>
        <w:rFonts w:ascii="Symbol" w:hAnsi="Symbol" w:hint="default"/>
      </w:rPr>
    </w:lvl>
    <w:lvl w:ilvl="4">
      <w:start w:val="1"/>
      <w:numFmt w:val="bullet"/>
      <w:lvlText w:val="o"/>
      <w:lvlJc w:val="left"/>
      <w:pPr>
        <w:ind w:left="5301" w:hanging="360"/>
      </w:pPr>
      <w:rPr>
        <w:rFonts w:ascii="Courier New" w:hAnsi="Courier New" w:cs="Courier New" w:hint="default"/>
      </w:rPr>
    </w:lvl>
    <w:lvl w:ilvl="5">
      <w:start w:val="1"/>
      <w:numFmt w:val="bullet"/>
      <w:lvlText w:val=""/>
      <w:lvlJc w:val="left"/>
      <w:pPr>
        <w:ind w:left="6021" w:hanging="360"/>
      </w:pPr>
      <w:rPr>
        <w:rFonts w:ascii="Wingdings" w:hAnsi="Wingdings" w:hint="default"/>
      </w:rPr>
    </w:lvl>
    <w:lvl w:ilvl="6">
      <w:start w:val="1"/>
      <w:numFmt w:val="bullet"/>
      <w:lvlText w:val=""/>
      <w:lvlJc w:val="left"/>
      <w:pPr>
        <w:ind w:left="6741" w:hanging="360"/>
      </w:pPr>
      <w:rPr>
        <w:rFonts w:ascii="Symbol" w:hAnsi="Symbol" w:hint="default"/>
      </w:rPr>
    </w:lvl>
    <w:lvl w:ilvl="7">
      <w:start w:val="1"/>
      <w:numFmt w:val="bullet"/>
      <w:lvlText w:val="o"/>
      <w:lvlJc w:val="left"/>
      <w:pPr>
        <w:ind w:left="7461" w:hanging="360"/>
      </w:pPr>
      <w:rPr>
        <w:rFonts w:ascii="Courier New" w:hAnsi="Courier New" w:cs="Courier New" w:hint="default"/>
      </w:rPr>
    </w:lvl>
    <w:lvl w:ilvl="8">
      <w:start w:val="1"/>
      <w:numFmt w:val="bullet"/>
      <w:lvlText w:val=""/>
      <w:lvlJc w:val="left"/>
      <w:pPr>
        <w:ind w:left="8181" w:hanging="360"/>
      </w:pPr>
      <w:rPr>
        <w:rFonts w:ascii="Wingdings" w:hAnsi="Wingdings" w:hint="default"/>
      </w:rPr>
    </w:lvl>
  </w:abstractNum>
  <w:abstractNum w:abstractNumId="12" w15:restartNumberingAfterBreak="0">
    <w:nsid w:val="4BC63137"/>
    <w:multiLevelType w:val="multilevel"/>
    <w:tmpl w:val="4BC63137"/>
    <w:lvl w:ilvl="0">
      <w:start w:val="1"/>
      <w:numFmt w:val="bullet"/>
      <w:pStyle w:val="Bullet1"/>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3" w15:restartNumberingAfterBreak="0">
    <w:nsid w:val="51B55D23"/>
    <w:multiLevelType w:val="multilevel"/>
    <w:tmpl w:val="51B55D23"/>
    <w:lvl w:ilvl="0">
      <w:start w:val="1"/>
      <w:numFmt w:val="decimal"/>
      <w:pStyle w:val="Table"/>
      <w:lvlText w:val="Table %1"/>
      <w:lvlJc w:val="left"/>
      <w:pPr>
        <w:tabs>
          <w:tab w:val="left" w:pos="1134"/>
        </w:tabs>
        <w:ind w:left="1134" w:hanging="113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60585238"/>
    <w:multiLevelType w:val="multilevel"/>
    <w:tmpl w:val="60585238"/>
    <w:lvl w:ilvl="0">
      <w:start w:val="1"/>
      <w:numFmt w:val="upperLetter"/>
      <w:pStyle w:val="Annex"/>
      <w:lvlText w:val="ANNEX %1"/>
      <w:lvlJc w:val="left"/>
      <w:pPr>
        <w:ind w:left="360" w:hanging="36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634C1CBF"/>
    <w:multiLevelType w:val="singleLevel"/>
    <w:tmpl w:val="634C1CBF"/>
    <w:lvl w:ilvl="0">
      <w:start w:val="1"/>
      <w:numFmt w:val="decimal"/>
      <w:pStyle w:val="Figure"/>
      <w:lvlText w:val="Figure %1"/>
      <w:lvlJc w:val="left"/>
      <w:pPr>
        <w:tabs>
          <w:tab w:val="left" w:pos="1134"/>
        </w:tabs>
        <w:ind w:left="1134" w:hanging="1134"/>
      </w:pPr>
      <w:rPr>
        <w:rFonts w:ascii="Arial" w:hAnsi="Arial" w:hint="default"/>
        <w:b w:val="0"/>
        <w:i/>
        <w:sz w:val="22"/>
      </w:rPr>
    </w:lvl>
  </w:abstractNum>
  <w:abstractNum w:abstractNumId="16" w15:restartNumberingAfterBreak="0">
    <w:nsid w:val="69E674AF"/>
    <w:multiLevelType w:val="multilevel"/>
    <w:tmpl w:val="69E674AF"/>
    <w:lvl w:ilvl="0">
      <w:start w:val="1"/>
      <w:numFmt w:val="decimal"/>
      <w:pStyle w:val="AnnexTable"/>
      <w:lvlText w:val="Table %1"/>
      <w:lvlJc w:val="left"/>
      <w:pPr>
        <w:tabs>
          <w:tab w:val="left" w:pos="1134"/>
        </w:tabs>
        <w:ind w:left="1134" w:hanging="1134"/>
      </w:pPr>
      <w:rPr>
        <w:rFonts w:ascii="Arial" w:hAnsi="Arial" w:hint="default"/>
        <w:b w:val="0"/>
        <w:i/>
        <w:sz w:val="22"/>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num w:numId="1" w16cid:durableId="476384780">
    <w:abstractNumId w:val="3"/>
  </w:num>
  <w:num w:numId="2" w16cid:durableId="1902328837">
    <w:abstractNumId w:val="14"/>
  </w:num>
  <w:num w:numId="3" w16cid:durableId="1328510036">
    <w:abstractNumId w:val="10"/>
  </w:num>
  <w:num w:numId="4" w16cid:durableId="1126654601">
    <w:abstractNumId w:val="2"/>
  </w:num>
  <w:num w:numId="5" w16cid:durableId="179777296">
    <w:abstractNumId w:val="16"/>
  </w:num>
  <w:num w:numId="6" w16cid:durableId="67971181">
    <w:abstractNumId w:val="12"/>
  </w:num>
  <w:num w:numId="7" w16cid:durableId="851068864">
    <w:abstractNumId w:val="11"/>
  </w:num>
  <w:num w:numId="8" w16cid:durableId="1617327272">
    <w:abstractNumId w:val="9"/>
  </w:num>
  <w:num w:numId="9" w16cid:durableId="2081558693">
    <w:abstractNumId w:val="15"/>
  </w:num>
  <w:num w:numId="10" w16cid:durableId="376513117">
    <w:abstractNumId w:val="8"/>
  </w:num>
  <w:num w:numId="11" w16cid:durableId="121967071">
    <w:abstractNumId w:val="13"/>
  </w:num>
  <w:num w:numId="12" w16cid:durableId="1300189166">
    <w:abstractNumId w:val="4"/>
  </w:num>
  <w:num w:numId="13" w16cid:durableId="263995981">
    <w:abstractNumId w:val="6"/>
  </w:num>
  <w:num w:numId="14" w16cid:durableId="608239707">
    <w:abstractNumId w:val="7"/>
  </w:num>
  <w:num w:numId="15" w16cid:durableId="54863266">
    <w:abstractNumId w:val="1"/>
  </w:num>
  <w:num w:numId="16" w16cid:durableId="139925890">
    <w:abstractNumId w:val="0"/>
  </w:num>
  <w:num w:numId="17" w16cid:durableId="56191344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bordersDoNotSurroundHeader/>
  <w:bordersDoNotSurroundFooter/>
  <w:proofState w:spelling="clean" w:grammar="clean"/>
  <w:defaultTabStop w:val="720"/>
  <w:hyphenationZone w:val="425"/>
  <w:drawingGridHorizontalSpacing w:val="120"/>
  <w:displayHorizontalDrawingGridEvery w:val="0"/>
  <w:displayVerticalDrawingGridEvery w:val="2"/>
  <w:characterSpacingControl w:val="doNotCompres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5674"/>
    <w:rsid w:val="000005D3"/>
    <w:rsid w:val="0000088C"/>
    <w:rsid w:val="000049D8"/>
    <w:rsid w:val="00036A03"/>
    <w:rsid w:val="00036B9E"/>
    <w:rsid w:val="00037DF4"/>
    <w:rsid w:val="0004700E"/>
    <w:rsid w:val="00070C13"/>
    <w:rsid w:val="000715C9"/>
    <w:rsid w:val="00084F33"/>
    <w:rsid w:val="000A2309"/>
    <w:rsid w:val="000A77A7"/>
    <w:rsid w:val="000B1707"/>
    <w:rsid w:val="000C1B3E"/>
    <w:rsid w:val="000C349E"/>
    <w:rsid w:val="000E0B78"/>
    <w:rsid w:val="000F2584"/>
    <w:rsid w:val="000F72BA"/>
    <w:rsid w:val="00110AE7"/>
    <w:rsid w:val="00110C3F"/>
    <w:rsid w:val="00146E5F"/>
    <w:rsid w:val="00177F4D"/>
    <w:rsid w:val="00180DDA"/>
    <w:rsid w:val="001B2A2D"/>
    <w:rsid w:val="001B737D"/>
    <w:rsid w:val="001C44A3"/>
    <w:rsid w:val="001E0E15"/>
    <w:rsid w:val="001F528A"/>
    <w:rsid w:val="001F704E"/>
    <w:rsid w:val="00200241"/>
    <w:rsid w:val="00201722"/>
    <w:rsid w:val="002125B0"/>
    <w:rsid w:val="00215BC5"/>
    <w:rsid w:val="00243228"/>
    <w:rsid w:val="00247C5E"/>
    <w:rsid w:val="00251483"/>
    <w:rsid w:val="00255CAA"/>
    <w:rsid w:val="00264305"/>
    <w:rsid w:val="002970EB"/>
    <w:rsid w:val="002A0346"/>
    <w:rsid w:val="002A4487"/>
    <w:rsid w:val="002B49E9"/>
    <w:rsid w:val="002C632E"/>
    <w:rsid w:val="002D3E8B"/>
    <w:rsid w:val="002D4575"/>
    <w:rsid w:val="002D5C0C"/>
    <w:rsid w:val="002E03D1"/>
    <w:rsid w:val="002E6B74"/>
    <w:rsid w:val="002E6FCA"/>
    <w:rsid w:val="003039D6"/>
    <w:rsid w:val="00356CD0"/>
    <w:rsid w:val="00362CD9"/>
    <w:rsid w:val="003761CA"/>
    <w:rsid w:val="00380DAF"/>
    <w:rsid w:val="003972CE"/>
    <w:rsid w:val="003A43C6"/>
    <w:rsid w:val="003B28F5"/>
    <w:rsid w:val="003B7B7D"/>
    <w:rsid w:val="003C54CB"/>
    <w:rsid w:val="003C7A2A"/>
    <w:rsid w:val="003D2DC1"/>
    <w:rsid w:val="003D69D0"/>
    <w:rsid w:val="003E0C71"/>
    <w:rsid w:val="003F2918"/>
    <w:rsid w:val="003F430E"/>
    <w:rsid w:val="0041088C"/>
    <w:rsid w:val="00412DD0"/>
    <w:rsid w:val="0041482C"/>
    <w:rsid w:val="00420A38"/>
    <w:rsid w:val="00431B19"/>
    <w:rsid w:val="00432203"/>
    <w:rsid w:val="004661AD"/>
    <w:rsid w:val="004A6C1D"/>
    <w:rsid w:val="004C47A7"/>
    <w:rsid w:val="004D1D85"/>
    <w:rsid w:val="004D3C3A"/>
    <w:rsid w:val="004E1CD1"/>
    <w:rsid w:val="004F7EFC"/>
    <w:rsid w:val="005107EB"/>
    <w:rsid w:val="00521345"/>
    <w:rsid w:val="00526DF0"/>
    <w:rsid w:val="00545CC4"/>
    <w:rsid w:val="00551FFF"/>
    <w:rsid w:val="005607A2"/>
    <w:rsid w:val="0057198B"/>
    <w:rsid w:val="00573CFE"/>
    <w:rsid w:val="00590E05"/>
    <w:rsid w:val="005969F2"/>
    <w:rsid w:val="00597FAE"/>
    <w:rsid w:val="005B32A3"/>
    <w:rsid w:val="005C0D44"/>
    <w:rsid w:val="005C44C9"/>
    <w:rsid w:val="005C566C"/>
    <w:rsid w:val="005C7E69"/>
    <w:rsid w:val="005E262D"/>
    <w:rsid w:val="005F23D3"/>
    <w:rsid w:val="005F7E20"/>
    <w:rsid w:val="00605E43"/>
    <w:rsid w:val="006153BB"/>
    <w:rsid w:val="00624475"/>
    <w:rsid w:val="006652C3"/>
    <w:rsid w:val="00691FD0"/>
    <w:rsid w:val="00692148"/>
    <w:rsid w:val="006A1A1E"/>
    <w:rsid w:val="006C5948"/>
    <w:rsid w:val="006F2A74"/>
    <w:rsid w:val="006F3FA2"/>
    <w:rsid w:val="007000D4"/>
    <w:rsid w:val="007118F5"/>
    <w:rsid w:val="00712AA4"/>
    <w:rsid w:val="007146C4"/>
    <w:rsid w:val="00721AA1"/>
    <w:rsid w:val="00724B67"/>
    <w:rsid w:val="007547F8"/>
    <w:rsid w:val="00765622"/>
    <w:rsid w:val="00770B6C"/>
    <w:rsid w:val="00783FEA"/>
    <w:rsid w:val="007A395D"/>
    <w:rsid w:val="007A4189"/>
    <w:rsid w:val="007B6BD5"/>
    <w:rsid w:val="007C346C"/>
    <w:rsid w:val="007E6479"/>
    <w:rsid w:val="0080294B"/>
    <w:rsid w:val="0082480E"/>
    <w:rsid w:val="00840BB0"/>
    <w:rsid w:val="00850293"/>
    <w:rsid w:val="00851373"/>
    <w:rsid w:val="00851BA6"/>
    <w:rsid w:val="0085654D"/>
    <w:rsid w:val="00861160"/>
    <w:rsid w:val="0086654F"/>
    <w:rsid w:val="008A356F"/>
    <w:rsid w:val="008A4653"/>
    <w:rsid w:val="008A4717"/>
    <w:rsid w:val="008A50CC"/>
    <w:rsid w:val="008B3040"/>
    <w:rsid w:val="008C51F1"/>
    <w:rsid w:val="008D1694"/>
    <w:rsid w:val="008D79CB"/>
    <w:rsid w:val="008F07BC"/>
    <w:rsid w:val="0092692B"/>
    <w:rsid w:val="00930561"/>
    <w:rsid w:val="00943E9C"/>
    <w:rsid w:val="00953F4D"/>
    <w:rsid w:val="00960BB8"/>
    <w:rsid w:val="00964F5C"/>
    <w:rsid w:val="009709DA"/>
    <w:rsid w:val="00973B57"/>
    <w:rsid w:val="00975900"/>
    <w:rsid w:val="009831C0"/>
    <w:rsid w:val="0099161D"/>
    <w:rsid w:val="00A0389B"/>
    <w:rsid w:val="00A33A3C"/>
    <w:rsid w:val="00A446C9"/>
    <w:rsid w:val="00A54FF8"/>
    <w:rsid w:val="00A635D6"/>
    <w:rsid w:val="00A8553A"/>
    <w:rsid w:val="00A93AED"/>
    <w:rsid w:val="00AC058E"/>
    <w:rsid w:val="00AE1319"/>
    <w:rsid w:val="00AE34BB"/>
    <w:rsid w:val="00B226F2"/>
    <w:rsid w:val="00B274DF"/>
    <w:rsid w:val="00B56BDF"/>
    <w:rsid w:val="00B65812"/>
    <w:rsid w:val="00B85CD6"/>
    <w:rsid w:val="00B90A27"/>
    <w:rsid w:val="00B9554D"/>
    <w:rsid w:val="00BB2B9F"/>
    <w:rsid w:val="00BB7D9E"/>
    <w:rsid w:val="00BC07B3"/>
    <w:rsid w:val="00BC2334"/>
    <w:rsid w:val="00BD3CB8"/>
    <w:rsid w:val="00BD4E6F"/>
    <w:rsid w:val="00BF32F0"/>
    <w:rsid w:val="00BF4DCE"/>
    <w:rsid w:val="00C05CE5"/>
    <w:rsid w:val="00C2087B"/>
    <w:rsid w:val="00C6171E"/>
    <w:rsid w:val="00C76ED4"/>
    <w:rsid w:val="00CA6F2C"/>
    <w:rsid w:val="00CD6A13"/>
    <w:rsid w:val="00CF1871"/>
    <w:rsid w:val="00D01874"/>
    <w:rsid w:val="00D019CE"/>
    <w:rsid w:val="00D1133E"/>
    <w:rsid w:val="00D17A34"/>
    <w:rsid w:val="00D26628"/>
    <w:rsid w:val="00D332B3"/>
    <w:rsid w:val="00D55207"/>
    <w:rsid w:val="00D81801"/>
    <w:rsid w:val="00D92B45"/>
    <w:rsid w:val="00D95962"/>
    <w:rsid w:val="00DB3E35"/>
    <w:rsid w:val="00DC389B"/>
    <w:rsid w:val="00DE2FEE"/>
    <w:rsid w:val="00DF1467"/>
    <w:rsid w:val="00DF56A1"/>
    <w:rsid w:val="00E00BE9"/>
    <w:rsid w:val="00E22A11"/>
    <w:rsid w:val="00E31E5C"/>
    <w:rsid w:val="00E44DD2"/>
    <w:rsid w:val="00E558C3"/>
    <w:rsid w:val="00E55927"/>
    <w:rsid w:val="00E60540"/>
    <w:rsid w:val="00E912A6"/>
    <w:rsid w:val="00EA4844"/>
    <w:rsid w:val="00EA4D9C"/>
    <w:rsid w:val="00EA5A97"/>
    <w:rsid w:val="00EB2248"/>
    <w:rsid w:val="00EB75EE"/>
    <w:rsid w:val="00EC0046"/>
    <w:rsid w:val="00EE3CC5"/>
    <w:rsid w:val="00EE4C1D"/>
    <w:rsid w:val="00EF3685"/>
    <w:rsid w:val="00F04350"/>
    <w:rsid w:val="00F133DB"/>
    <w:rsid w:val="00F159EB"/>
    <w:rsid w:val="00F25BF4"/>
    <w:rsid w:val="00F267DB"/>
    <w:rsid w:val="00F46F6F"/>
    <w:rsid w:val="00F60608"/>
    <w:rsid w:val="00F62217"/>
    <w:rsid w:val="00FB17A9"/>
    <w:rsid w:val="00FB527C"/>
    <w:rsid w:val="00FB6F75"/>
    <w:rsid w:val="00FC0EB3"/>
    <w:rsid w:val="00FD675E"/>
    <w:rsid w:val="00FE5674"/>
    <w:rsid w:val="09D77DE7"/>
    <w:rsid w:val="0FAB0EE6"/>
    <w:rsid w:val="164D1813"/>
    <w:rsid w:val="23F8626D"/>
    <w:rsid w:val="29E83EB5"/>
    <w:rsid w:val="2CF75313"/>
    <w:rsid w:val="3CCA65A0"/>
    <w:rsid w:val="417E7959"/>
    <w:rsid w:val="43AD31FD"/>
    <w:rsid w:val="47CF3A8F"/>
    <w:rsid w:val="48287BE3"/>
    <w:rsid w:val="4B52614C"/>
    <w:rsid w:val="5306467B"/>
    <w:rsid w:val="53FD0BB2"/>
    <w:rsid w:val="553F3CC7"/>
    <w:rsid w:val="5B934C0B"/>
    <w:rsid w:val="5DE30E18"/>
    <w:rsid w:val="5F73441E"/>
    <w:rsid w:val="70545BA6"/>
    <w:rsid w:val="731C1C9F"/>
    <w:rsid w:val="779C6AF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276B392"/>
  <w15:docId w15:val="{80253399-6915-43BF-8C6C-9E87EB5F1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Calibri"/>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semiHidden="1" w:unhideWhenUsed="1" w:qFormat="1"/>
    <w:lsdException w:name="header" w:uiPriority="0" w:qFormat="1"/>
    <w:lsdException w:name="footer" w:uiPriority="0" w:qFormat="1"/>
    <w:lsdException w:name="index heading" w:semiHidden="1" w:unhideWhenUsed="1"/>
    <w:lsdException w:name="caption" w:semiHidden="1" w:uiPriority="35" w:unhideWhenUsed="1" w:qFormat="1"/>
    <w:lsdException w:name="table of figures"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uiPriority="0" w:qFormat="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sz w:val="22"/>
      <w:szCs w:val="22"/>
    </w:rPr>
  </w:style>
  <w:style w:type="paragraph" w:styleId="Heading1">
    <w:name w:val="heading 1"/>
    <w:basedOn w:val="Normal"/>
    <w:next w:val="BodyText"/>
    <w:link w:val="Heading1Char"/>
    <w:qFormat/>
    <w:pPr>
      <w:keepNext/>
      <w:numPr>
        <w:numId w:val="1"/>
      </w:numPr>
      <w:spacing w:before="240" w:after="240"/>
      <w:outlineLvl w:val="0"/>
    </w:pPr>
    <w:rPr>
      <w:rFonts w:ascii="Calibri" w:eastAsia="Calibri" w:hAnsi="Calibri"/>
      <w:b/>
      <w:caps/>
      <w:color w:val="0070C0"/>
      <w:kern w:val="28"/>
      <w:sz w:val="24"/>
      <w:lang w:eastAsia="de-DE"/>
    </w:rPr>
  </w:style>
  <w:style w:type="paragraph" w:styleId="Heading2">
    <w:name w:val="heading 2"/>
    <w:basedOn w:val="Normal"/>
    <w:next w:val="BodyText"/>
    <w:link w:val="Heading2Char"/>
    <w:qFormat/>
    <w:pPr>
      <w:numPr>
        <w:ilvl w:val="1"/>
        <w:numId w:val="1"/>
      </w:numPr>
      <w:spacing w:before="120" w:after="120"/>
      <w:outlineLvl w:val="1"/>
    </w:pPr>
    <w:rPr>
      <w:rFonts w:ascii="Calibri" w:eastAsia="Calibri" w:hAnsi="Calibri"/>
      <w:b/>
      <w:color w:val="0070C0"/>
      <w:sz w:val="24"/>
      <w:szCs w:val="24"/>
    </w:rPr>
  </w:style>
  <w:style w:type="paragraph" w:styleId="Heading3">
    <w:name w:val="heading 3"/>
    <w:basedOn w:val="Normal"/>
    <w:next w:val="BodyText"/>
    <w:link w:val="Heading3Char"/>
    <w:qFormat/>
    <w:pPr>
      <w:keepNext/>
      <w:numPr>
        <w:ilvl w:val="2"/>
        <w:numId w:val="1"/>
      </w:numPr>
      <w:spacing w:before="120" w:after="120"/>
      <w:outlineLvl w:val="2"/>
    </w:pPr>
    <w:rPr>
      <w:rFonts w:ascii="Calibri" w:hAnsi="Calibri"/>
      <w:b/>
      <w:szCs w:val="20"/>
      <w:lang w:eastAsia="de-DE"/>
    </w:rPr>
  </w:style>
  <w:style w:type="paragraph" w:styleId="Heading4">
    <w:name w:val="heading 4"/>
    <w:basedOn w:val="Normal"/>
    <w:next w:val="BodyTextIndent"/>
    <w:link w:val="Heading4Char"/>
    <w:qFormat/>
    <w:pPr>
      <w:keepNext/>
      <w:numPr>
        <w:ilvl w:val="3"/>
        <w:numId w:val="1"/>
      </w:numPr>
      <w:spacing w:before="120" w:after="120"/>
      <w:outlineLvl w:val="3"/>
    </w:pPr>
    <w:rPr>
      <w:szCs w:val="20"/>
      <w:lang w:val="en-US" w:eastAsia="de-DE"/>
    </w:rPr>
  </w:style>
  <w:style w:type="paragraph" w:styleId="Heading5">
    <w:name w:val="heading 5"/>
    <w:basedOn w:val="Normal"/>
    <w:next w:val="Normal"/>
    <w:link w:val="Heading5Char"/>
    <w:qFormat/>
    <w:pPr>
      <w:numPr>
        <w:ilvl w:val="4"/>
        <w:numId w:val="1"/>
      </w:numPr>
      <w:spacing w:before="240" w:after="120"/>
      <w:outlineLvl w:val="4"/>
    </w:pPr>
    <w:rPr>
      <w:rFonts w:eastAsia="Times New Roman" w:cs="Times New Roman"/>
      <w:szCs w:val="20"/>
      <w:lang w:val="de-DE" w:eastAsia="de-DE"/>
    </w:rPr>
  </w:style>
  <w:style w:type="paragraph" w:styleId="Heading6">
    <w:name w:val="heading 6"/>
    <w:basedOn w:val="Normal"/>
    <w:next w:val="BodyTextIndent2"/>
    <w:link w:val="Heading6Char"/>
    <w:qFormat/>
    <w:pPr>
      <w:numPr>
        <w:ilvl w:val="5"/>
        <w:numId w:val="1"/>
      </w:numPr>
      <w:tabs>
        <w:tab w:val="left" w:pos="1418"/>
      </w:tabs>
      <w:spacing w:before="120" w:after="120"/>
      <w:outlineLvl w:val="5"/>
    </w:pPr>
    <w:rPr>
      <w:szCs w:val="20"/>
      <w:lang w:val="de-DE" w:eastAsia="de-DE"/>
    </w:rPr>
  </w:style>
  <w:style w:type="paragraph" w:styleId="Heading7">
    <w:name w:val="heading 7"/>
    <w:basedOn w:val="Normal"/>
    <w:next w:val="BodyTextIndent2"/>
    <w:link w:val="Heading7Char"/>
    <w:qFormat/>
    <w:pPr>
      <w:numPr>
        <w:ilvl w:val="6"/>
        <w:numId w:val="1"/>
      </w:numPr>
      <w:tabs>
        <w:tab w:val="left" w:pos="1701"/>
      </w:tabs>
      <w:spacing w:before="120" w:after="120"/>
      <w:outlineLvl w:val="6"/>
    </w:pPr>
    <w:rPr>
      <w:szCs w:val="20"/>
      <w:lang w:val="de-DE" w:eastAsia="de-DE"/>
    </w:rPr>
  </w:style>
  <w:style w:type="paragraph" w:styleId="Heading8">
    <w:name w:val="heading 8"/>
    <w:basedOn w:val="Normal"/>
    <w:next w:val="BodyTextIndent2"/>
    <w:link w:val="Heading8Char"/>
    <w:qFormat/>
    <w:pPr>
      <w:numPr>
        <w:ilvl w:val="7"/>
        <w:numId w:val="1"/>
      </w:numPr>
      <w:tabs>
        <w:tab w:val="left" w:pos="1985"/>
      </w:tabs>
      <w:spacing w:before="120" w:after="120"/>
      <w:outlineLvl w:val="7"/>
    </w:pPr>
    <w:rPr>
      <w:szCs w:val="20"/>
      <w:lang w:val="de-DE" w:eastAsia="de-DE"/>
    </w:rPr>
  </w:style>
  <w:style w:type="paragraph" w:styleId="Heading9">
    <w:name w:val="heading 9"/>
    <w:basedOn w:val="Normal"/>
    <w:next w:val="BodyTextIndent2"/>
    <w:link w:val="Heading9Char"/>
    <w:qFormat/>
    <w:pPr>
      <w:numPr>
        <w:ilvl w:val="8"/>
        <w:numId w:val="1"/>
      </w:numPr>
      <w:tabs>
        <w:tab w:val="left" w:pos="2268"/>
      </w:tabs>
      <w:spacing w:before="120" w:after="120"/>
      <w:outlineLvl w:val="8"/>
    </w:pPr>
    <w:rPr>
      <w:szCs w:val="20"/>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spacing w:after="120"/>
      <w:jc w:val="both"/>
    </w:pPr>
  </w:style>
  <w:style w:type="paragraph" w:styleId="BodyTextIndent">
    <w:name w:val="Body Text Indent"/>
    <w:basedOn w:val="Normal"/>
    <w:link w:val="BodyTextIndentChar"/>
    <w:qFormat/>
    <w:pPr>
      <w:spacing w:after="120"/>
      <w:ind w:left="567"/>
    </w:pPr>
  </w:style>
  <w:style w:type="paragraph" w:styleId="BodyTextIndent2">
    <w:name w:val="Body Text Indent 2"/>
    <w:basedOn w:val="Normal"/>
    <w:link w:val="BodyTextIndent2Char"/>
    <w:qFormat/>
    <w:pPr>
      <w:spacing w:after="120"/>
      <w:ind w:left="1134"/>
      <w:jc w:val="both"/>
    </w:pPr>
    <w:rPr>
      <w:lang w:eastAsia="de-DE"/>
    </w:rPr>
  </w:style>
  <w:style w:type="paragraph" w:styleId="TOC7">
    <w:name w:val="toc 7"/>
    <w:basedOn w:val="Normal"/>
    <w:next w:val="Normal"/>
    <w:autoRedefine/>
    <w:semiHidden/>
    <w:qFormat/>
    <w:pPr>
      <w:ind w:left="1200"/>
    </w:pPr>
    <w:rPr>
      <w:sz w:val="20"/>
      <w:szCs w:val="20"/>
    </w:rPr>
  </w:style>
  <w:style w:type="paragraph" w:styleId="CommentText">
    <w:name w:val="annotation text"/>
    <w:basedOn w:val="Normal"/>
    <w:link w:val="CommentTextChar"/>
    <w:uiPriority w:val="99"/>
    <w:semiHidden/>
    <w:unhideWhenUsed/>
    <w:qFormat/>
    <w:rPr>
      <w:sz w:val="20"/>
      <w:szCs w:val="20"/>
    </w:rPr>
  </w:style>
  <w:style w:type="paragraph" w:styleId="TOC5">
    <w:name w:val="toc 5"/>
    <w:basedOn w:val="Normal"/>
    <w:next w:val="Normal"/>
    <w:autoRedefine/>
    <w:semiHidden/>
    <w:qFormat/>
    <w:pPr>
      <w:ind w:left="880"/>
    </w:pPr>
    <w:rPr>
      <w:rFonts w:ascii="Times New Roman" w:eastAsia="Times New Roman" w:hAnsi="Times New Roman" w:cs="Times New Roman"/>
      <w:szCs w:val="24"/>
      <w:lang w:eastAsia="en-US"/>
    </w:rPr>
  </w:style>
  <w:style w:type="paragraph" w:styleId="TOC3">
    <w:name w:val="toc 3"/>
    <w:basedOn w:val="Normal"/>
    <w:next w:val="Normal"/>
    <w:uiPriority w:val="39"/>
    <w:qFormat/>
    <w:pPr>
      <w:tabs>
        <w:tab w:val="left" w:pos="2268"/>
        <w:tab w:val="right" w:pos="9639"/>
      </w:tabs>
      <w:ind w:left="2268" w:right="284" w:hanging="850"/>
    </w:pPr>
    <w:rPr>
      <w:rFonts w:ascii="Calibri" w:eastAsia="Times New Roman" w:hAnsi="Calibri" w:cs="Times New Roman"/>
    </w:rPr>
  </w:style>
  <w:style w:type="paragraph" w:styleId="TOC8">
    <w:name w:val="toc 8"/>
    <w:basedOn w:val="Normal"/>
    <w:next w:val="Normal"/>
    <w:autoRedefine/>
    <w:semiHidden/>
    <w:qFormat/>
    <w:pPr>
      <w:ind w:left="1440"/>
    </w:pPr>
    <w:rPr>
      <w:sz w:val="20"/>
      <w:szCs w:val="20"/>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Normal"/>
    <w:link w:val="FooterChar"/>
    <w:qFormat/>
    <w:pPr>
      <w:tabs>
        <w:tab w:val="center" w:pos="4820"/>
        <w:tab w:val="right" w:pos="9639"/>
      </w:tabs>
    </w:pPr>
  </w:style>
  <w:style w:type="paragraph" w:styleId="Header">
    <w:name w:val="header"/>
    <w:basedOn w:val="Normal"/>
    <w:link w:val="HeaderChar"/>
    <w:qFormat/>
    <w:pPr>
      <w:tabs>
        <w:tab w:val="center" w:pos="4820"/>
        <w:tab w:val="right" w:pos="9639"/>
      </w:tabs>
    </w:pPr>
  </w:style>
  <w:style w:type="paragraph" w:styleId="TOC1">
    <w:name w:val="toc 1"/>
    <w:basedOn w:val="Normal"/>
    <w:next w:val="Normal"/>
    <w:uiPriority w:val="39"/>
    <w:qFormat/>
    <w:pPr>
      <w:tabs>
        <w:tab w:val="left" w:pos="567"/>
        <w:tab w:val="right" w:pos="9639"/>
      </w:tabs>
      <w:spacing w:before="120"/>
      <w:ind w:right="284"/>
    </w:pPr>
    <w:rPr>
      <w:rFonts w:eastAsia="Times New Roman" w:cs="Arial"/>
      <w:bCs/>
      <w:iCs/>
      <w:caps/>
      <w:lang w:eastAsia="en-US"/>
    </w:rPr>
  </w:style>
  <w:style w:type="paragraph" w:styleId="TOC4">
    <w:name w:val="toc 4"/>
    <w:basedOn w:val="Normal"/>
    <w:next w:val="Normal"/>
    <w:uiPriority w:val="39"/>
    <w:qFormat/>
    <w:pPr>
      <w:tabs>
        <w:tab w:val="left" w:pos="1418"/>
        <w:tab w:val="right" w:pos="9639"/>
      </w:tabs>
      <w:spacing w:before="120" w:after="120"/>
      <w:ind w:left="1418" w:right="284" w:hanging="1418"/>
    </w:pPr>
    <w:rPr>
      <w:rFonts w:eastAsia="Times New Roman" w:cs="Times New Roman"/>
      <w:b/>
      <w:caps/>
      <w:szCs w:val="24"/>
      <w:lang w:eastAsia="en-US"/>
    </w:rPr>
  </w:style>
  <w:style w:type="paragraph" w:styleId="Subtitle">
    <w:name w:val="Subtitle"/>
    <w:basedOn w:val="Normal"/>
    <w:link w:val="SubtitleChar"/>
    <w:qFormat/>
    <w:pPr>
      <w:spacing w:after="60"/>
      <w:jc w:val="center"/>
      <w:outlineLvl w:val="1"/>
    </w:pPr>
    <w:rPr>
      <w:rFonts w:cs="Arial"/>
    </w:rPr>
  </w:style>
  <w:style w:type="paragraph" w:styleId="FootnoteText">
    <w:name w:val="footnote text"/>
    <w:basedOn w:val="Normal"/>
    <w:link w:val="FootnoteTextChar"/>
    <w:semiHidden/>
    <w:qFormat/>
    <w:rPr>
      <w:sz w:val="20"/>
      <w:szCs w:val="20"/>
    </w:rPr>
  </w:style>
  <w:style w:type="paragraph" w:styleId="TOC6">
    <w:name w:val="toc 6"/>
    <w:basedOn w:val="Normal"/>
    <w:next w:val="Normal"/>
    <w:autoRedefine/>
    <w:semiHidden/>
    <w:qFormat/>
    <w:pPr>
      <w:ind w:left="1100"/>
    </w:pPr>
    <w:rPr>
      <w:rFonts w:ascii="Times New Roman" w:eastAsia="Times New Roman" w:hAnsi="Times New Roman" w:cs="Times New Roman"/>
      <w:szCs w:val="24"/>
      <w:lang w:eastAsia="en-US"/>
    </w:rPr>
  </w:style>
  <w:style w:type="paragraph" w:styleId="TableofFigures">
    <w:name w:val="table of figures"/>
    <w:basedOn w:val="Normal"/>
    <w:next w:val="Normal"/>
    <w:uiPriority w:val="99"/>
    <w:qFormat/>
    <w:pPr>
      <w:tabs>
        <w:tab w:val="left" w:pos="1418"/>
        <w:tab w:val="right" w:pos="9639"/>
      </w:tabs>
      <w:spacing w:before="60" w:after="60"/>
      <w:ind w:left="1418" w:right="282" w:hanging="1418"/>
    </w:pPr>
    <w:rPr>
      <w:rFonts w:eastAsia="Times New Roman" w:cs="Times New Roman"/>
      <w:szCs w:val="24"/>
      <w:lang w:eastAsia="en-US"/>
    </w:rPr>
  </w:style>
  <w:style w:type="paragraph" w:styleId="TOC2">
    <w:name w:val="toc 2"/>
    <w:basedOn w:val="Normal"/>
    <w:next w:val="Normal"/>
    <w:uiPriority w:val="39"/>
    <w:qFormat/>
    <w:pPr>
      <w:tabs>
        <w:tab w:val="left" w:pos="1418"/>
        <w:tab w:val="right" w:pos="9639"/>
      </w:tabs>
      <w:spacing w:before="120"/>
      <w:ind w:left="1418" w:right="284" w:hanging="851"/>
    </w:pPr>
    <w:rPr>
      <w:rFonts w:eastAsia="Times New Roman" w:cs="Times New Roman"/>
      <w:bCs/>
      <w:szCs w:val="26"/>
      <w:lang w:eastAsia="en-US"/>
    </w:rPr>
  </w:style>
  <w:style w:type="paragraph" w:styleId="TOC9">
    <w:name w:val="toc 9"/>
    <w:basedOn w:val="Normal"/>
    <w:next w:val="Normal"/>
    <w:autoRedefine/>
    <w:semiHidden/>
    <w:qFormat/>
    <w:pPr>
      <w:ind w:left="1680"/>
    </w:pPr>
    <w:rPr>
      <w:sz w:val="20"/>
      <w:szCs w:val="20"/>
    </w:rPr>
  </w:style>
  <w:style w:type="paragraph" w:styleId="NormalWeb">
    <w:name w:val="Normal (Web)"/>
    <w:basedOn w:val="Normal"/>
    <w:uiPriority w:val="99"/>
    <w:semiHidden/>
    <w:unhideWhenUsed/>
    <w:qFormat/>
    <w:pPr>
      <w:spacing w:beforeAutospacing="1" w:afterAutospacing="1"/>
    </w:pPr>
    <w:rPr>
      <w:rFonts w:cs="Times New Roman"/>
      <w:sz w:val="24"/>
      <w:lang w:val="en-US" w:eastAsia="zh-CN"/>
    </w:rPr>
  </w:style>
  <w:style w:type="paragraph" w:styleId="Title">
    <w:name w:val="Title"/>
    <w:basedOn w:val="Normal"/>
    <w:link w:val="TitleChar"/>
    <w:qFormat/>
    <w:pPr>
      <w:spacing w:before="120" w:after="240"/>
      <w:jc w:val="center"/>
      <w:outlineLvl w:val="0"/>
    </w:pPr>
    <w:rPr>
      <w:rFonts w:ascii="Calibri" w:eastAsia="Calibri" w:hAnsi="Calibri" w:cs="Arial"/>
      <w:b/>
      <w:bCs/>
      <w:kern w:val="28"/>
      <w:sz w:val="32"/>
      <w:szCs w:val="32"/>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trong">
    <w:name w:val="Strong"/>
    <w:basedOn w:val="DefaultParagraphFont"/>
    <w:uiPriority w:val="22"/>
    <w:qFormat/>
    <w:rPr>
      <w:b/>
    </w:rPr>
  </w:style>
  <w:style w:type="character" w:styleId="PageNumber">
    <w:name w:val="page number"/>
    <w:basedOn w:val="DefaultParagraphFont"/>
    <w:qFormat/>
  </w:style>
  <w:style w:type="character" w:styleId="Hyperlink">
    <w:name w:val="Hyperlink"/>
    <w:uiPriority w:val="99"/>
    <w:qFormat/>
    <w:rPr>
      <w:vertAlign w:val="baseline"/>
    </w:rPr>
  </w:style>
  <w:style w:type="character" w:styleId="CommentReference">
    <w:name w:val="annotation reference"/>
    <w:basedOn w:val="DefaultParagraphFont"/>
    <w:uiPriority w:val="99"/>
    <w:semiHidden/>
    <w:unhideWhenUsed/>
    <w:qFormat/>
    <w:rPr>
      <w:sz w:val="16"/>
      <w:szCs w:val="16"/>
    </w:rPr>
  </w:style>
  <w:style w:type="character" w:styleId="FootnoteReference">
    <w:name w:val="footnote reference"/>
    <w:semiHidden/>
    <w:qFormat/>
    <w:rPr>
      <w:rFonts w:ascii="Arial" w:hAnsi="Arial"/>
      <w:sz w:val="16"/>
    </w:rPr>
  </w:style>
  <w:style w:type="character" w:customStyle="1" w:styleId="Heading1Char">
    <w:name w:val="Heading 1 Char"/>
    <w:link w:val="Heading1"/>
    <w:qFormat/>
    <w:rPr>
      <w:rFonts w:cs="Calibri"/>
      <w:b/>
      <w:caps/>
      <w:color w:val="0070C0"/>
      <w:kern w:val="28"/>
      <w:sz w:val="24"/>
      <w:szCs w:val="22"/>
      <w:lang w:eastAsia="de-DE"/>
    </w:rPr>
  </w:style>
  <w:style w:type="character" w:customStyle="1" w:styleId="Heading2Char">
    <w:name w:val="Heading 2 Char"/>
    <w:link w:val="Heading2"/>
    <w:qFormat/>
    <w:rPr>
      <w:rFonts w:cs="Calibri"/>
      <w:b/>
      <w:color w:val="0070C0"/>
      <w:sz w:val="24"/>
      <w:szCs w:val="24"/>
    </w:rPr>
  </w:style>
  <w:style w:type="paragraph" w:customStyle="1" w:styleId="Annex">
    <w:name w:val="Annex"/>
    <w:basedOn w:val="Heading1"/>
    <w:next w:val="Normal"/>
    <w:qFormat/>
    <w:pPr>
      <w:numPr>
        <w:numId w:val="2"/>
      </w:numPr>
      <w:tabs>
        <w:tab w:val="left" w:pos="1701"/>
      </w:tabs>
      <w:jc w:val="both"/>
    </w:pPr>
    <w:rPr>
      <w:snapToGrid w:val="0"/>
      <w:kern w:val="0"/>
      <w:lang w:eastAsia="en-GB"/>
    </w:rPr>
  </w:style>
  <w:style w:type="paragraph" w:customStyle="1" w:styleId="AnnexFigure">
    <w:name w:val="Annex Figure"/>
    <w:basedOn w:val="Normal"/>
    <w:next w:val="Normal"/>
    <w:qFormat/>
    <w:pPr>
      <w:numPr>
        <w:numId w:val="3"/>
      </w:numPr>
      <w:spacing w:before="120" w:after="120"/>
      <w:jc w:val="center"/>
    </w:pPr>
    <w:rPr>
      <w:i/>
    </w:rPr>
  </w:style>
  <w:style w:type="paragraph" w:customStyle="1" w:styleId="AnnexHeading1">
    <w:name w:val="Annex Heading 1"/>
    <w:basedOn w:val="Normal"/>
    <w:next w:val="BodyText"/>
    <w:qFormat/>
    <w:pPr>
      <w:numPr>
        <w:numId w:val="4"/>
      </w:numPr>
      <w:spacing w:before="120" w:after="120"/>
    </w:pPr>
    <w:rPr>
      <w:rFonts w:cs="Arial"/>
      <w:b/>
      <w:caps/>
      <w:sz w:val="24"/>
    </w:rPr>
  </w:style>
  <w:style w:type="paragraph" w:customStyle="1" w:styleId="AnnexHeading2">
    <w:name w:val="Annex Heading 2"/>
    <w:basedOn w:val="Normal"/>
    <w:next w:val="BodyText"/>
    <w:qFormat/>
    <w:pPr>
      <w:numPr>
        <w:ilvl w:val="1"/>
        <w:numId w:val="4"/>
      </w:numPr>
      <w:spacing w:before="120" w:after="120"/>
    </w:pPr>
    <w:rPr>
      <w:rFonts w:cs="Arial"/>
      <w:b/>
    </w:rPr>
  </w:style>
  <w:style w:type="paragraph" w:customStyle="1" w:styleId="AnnexHeading3">
    <w:name w:val="Annex Heading 3"/>
    <w:basedOn w:val="Normal"/>
    <w:next w:val="Normal"/>
    <w:qFormat/>
    <w:pPr>
      <w:numPr>
        <w:ilvl w:val="2"/>
        <w:numId w:val="4"/>
      </w:numPr>
      <w:spacing w:before="120" w:after="120"/>
    </w:pPr>
    <w:rPr>
      <w:rFonts w:cs="Arial"/>
    </w:rPr>
  </w:style>
  <w:style w:type="paragraph" w:customStyle="1" w:styleId="AnnexHeading4">
    <w:name w:val="Annex Heading 4"/>
    <w:basedOn w:val="Normal"/>
    <w:next w:val="BodyText"/>
    <w:qFormat/>
    <w:pPr>
      <w:numPr>
        <w:ilvl w:val="3"/>
        <w:numId w:val="4"/>
      </w:numPr>
      <w:spacing w:before="120" w:after="120"/>
    </w:pPr>
    <w:rPr>
      <w:rFonts w:cs="Arial"/>
    </w:rPr>
  </w:style>
  <w:style w:type="paragraph" w:customStyle="1" w:styleId="AnnexTable">
    <w:name w:val="Annex Table"/>
    <w:basedOn w:val="Normal"/>
    <w:next w:val="Normal"/>
    <w:qFormat/>
    <w:pPr>
      <w:numPr>
        <w:numId w:val="5"/>
      </w:numPr>
      <w:tabs>
        <w:tab w:val="left" w:pos="1418"/>
      </w:tabs>
      <w:spacing w:before="120" w:after="120"/>
      <w:jc w:val="center"/>
    </w:pPr>
    <w:rPr>
      <w:i/>
    </w:rPr>
  </w:style>
  <w:style w:type="character" w:customStyle="1" w:styleId="BodyTextChar">
    <w:name w:val="Body Text Char"/>
    <w:link w:val="BodyText"/>
    <w:qFormat/>
    <w:rPr>
      <w:rFonts w:ascii="Arial" w:hAnsi="Arial" w:cs="Times New Roman"/>
      <w:szCs w:val="24"/>
    </w:rPr>
  </w:style>
  <w:style w:type="paragraph" w:customStyle="1" w:styleId="Bullet1">
    <w:name w:val="Bullet 1"/>
    <w:basedOn w:val="Normal"/>
    <w:qFormat/>
    <w:pPr>
      <w:numPr>
        <w:numId w:val="6"/>
      </w:numPr>
      <w:tabs>
        <w:tab w:val="clear" w:pos="720"/>
        <w:tab w:val="left" w:pos="1134"/>
      </w:tabs>
      <w:spacing w:after="120"/>
      <w:ind w:left="1134" w:hanging="567"/>
      <w:jc w:val="both"/>
      <w:outlineLvl w:val="0"/>
    </w:pPr>
    <w:rPr>
      <w:rFonts w:cs="Arial"/>
      <w:lang w:eastAsia="de-DE"/>
    </w:rPr>
  </w:style>
  <w:style w:type="paragraph" w:customStyle="1" w:styleId="Bullet1text">
    <w:name w:val="Bullet 1 text"/>
    <w:basedOn w:val="Normal"/>
    <w:qFormat/>
    <w:pPr>
      <w:suppressAutoHyphens/>
      <w:spacing w:after="120"/>
      <w:ind w:left="1134"/>
      <w:jc w:val="both"/>
    </w:pPr>
    <w:rPr>
      <w:rFonts w:cs="Arial"/>
      <w:lang w:val="fr-FR"/>
    </w:rPr>
  </w:style>
  <w:style w:type="paragraph" w:customStyle="1" w:styleId="Bullet2">
    <w:name w:val="Bullet 2"/>
    <w:basedOn w:val="Normal"/>
    <w:qFormat/>
    <w:pPr>
      <w:numPr>
        <w:numId w:val="7"/>
      </w:numPr>
      <w:tabs>
        <w:tab w:val="left" w:pos="1701"/>
      </w:tabs>
      <w:spacing w:after="120"/>
      <w:ind w:left="1701" w:hanging="567"/>
      <w:jc w:val="both"/>
    </w:pPr>
    <w:rPr>
      <w:rFonts w:cs="Arial"/>
    </w:rPr>
  </w:style>
  <w:style w:type="paragraph" w:customStyle="1" w:styleId="Bullet2text">
    <w:name w:val="Bullet 2 text"/>
    <w:basedOn w:val="Normal"/>
    <w:qFormat/>
    <w:pPr>
      <w:suppressAutoHyphens/>
      <w:spacing w:after="120"/>
      <w:ind w:left="1701"/>
      <w:jc w:val="both"/>
    </w:pPr>
    <w:rPr>
      <w:rFonts w:cs="Arial"/>
    </w:rPr>
  </w:style>
  <w:style w:type="paragraph" w:customStyle="1" w:styleId="Bullet3">
    <w:name w:val="Bullet 3"/>
    <w:basedOn w:val="Normal"/>
    <w:qFormat/>
    <w:pPr>
      <w:numPr>
        <w:numId w:val="8"/>
      </w:numPr>
      <w:tabs>
        <w:tab w:val="left" w:pos="2268"/>
      </w:tabs>
      <w:spacing w:after="60"/>
      <w:ind w:left="2268" w:hanging="567"/>
      <w:jc w:val="both"/>
    </w:pPr>
    <w:rPr>
      <w:rFonts w:cs="Arial"/>
      <w:sz w:val="20"/>
    </w:rPr>
  </w:style>
  <w:style w:type="paragraph" w:customStyle="1" w:styleId="Bullet3text">
    <w:name w:val="Bullet 3 text"/>
    <w:basedOn w:val="Normal"/>
    <w:qFormat/>
    <w:pPr>
      <w:suppressAutoHyphens/>
      <w:spacing w:after="60"/>
      <w:ind w:left="2268"/>
    </w:pPr>
    <w:rPr>
      <w:rFonts w:cs="Arial"/>
      <w:sz w:val="20"/>
    </w:rPr>
  </w:style>
  <w:style w:type="paragraph" w:customStyle="1" w:styleId="Figure">
    <w:name w:val="Figure_#"/>
    <w:basedOn w:val="Normal"/>
    <w:next w:val="Normal"/>
    <w:qFormat/>
    <w:pPr>
      <w:numPr>
        <w:numId w:val="9"/>
      </w:numPr>
      <w:spacing w:before="120" w:after="120"/>
      <w:jc w:val="center"/>
    </w:pPr>
    <w:rPr>
      <w:i/>
      <w:szCs w:val="20"/>
    </w:rPr>
  </w:style>
  <w:style w:type="character" w:customStyle="1" w:styleId="FooterChar">
    <w:name w:val="Footer Char"/>
    <w:link w:val="Footer"/>
    <w:qFormat/>
    <w:rPr>
      <w:rFonts w:ascii="Arial" w:hAnsi="Arial" w:cs="Times New Roman"/>
      <w:szCs w:val="24"/>
    </w:rPr>
  </w:style>
  <w:style w:type="character" w:customStyle="1" w:styleId="HeaderChar">
    <w:name w:val="Header Char"/>
    <w:link w:val="Header"/>
    <w:qFormat/>
    <w:rPr>
      <w:rFonts w:ascii="Arial" w:eastAsia="Calibri" w:hAnsi="Arial" w:cs="Times New Roman"/>
      <w:szCs w:val="24"/>
      <w:lang w:eastAsia="en-GB"/>
    </w:rPr>
  </w:style>
  <w:style w:type="character" w:customStyle="1" w:styleId="Heading3Char">
    <w:name w:val="Heading 3 Char"/>
    <w:link w:val="Heading3"/>
    <w:qFormat/>
    <w:rPr>
      <w:rFonts w:ascii="Arial" w:hAnsi="Arial" w:cs="Calibri"/>
      <w:szCs w:val="20"/>
      <w:lang w:eastAsia="de-DE"/>
    </w:rPr>
  </w:style>
  <w:style w:type="character" w:customStyle="1" w:styleId="Heading4Char">
    <w:name w:val="Heading 4 Char"/>
    <w:link w:val="Heading4"/>
    <w:qFormat/>
    <w:rPr>
      <w:rFonts w:ascii="Arial" w:hAnsi="Arial" w:cs="Calibri"/>
      <w:szCs w:val="20"/>
      <w:lang w:val="en-US" w:eastAsia="de-DE"/>
    </w:rPr>
  </w:style>
  <w:style w:type="character" w:customStyle="1" w:styleId="Heading5Char">
    <w:name w:val="Heading 5 Char"/>
    <w:link w:val="Heading5"/>
    <w:qFormat/>
    <w:rPr>
      <w:rFonts w:ascii="Arial" w:eastAsia="Times New Roman" w:hAnsi="Arial" w:cs="Times New Roman"/>
      <w:szCs w:val="20"/>
      <w:lang w:val="de-DE" w:eastAsia="de-DE"/>
    </w:rPr>
  </w:style>
  <w:style w:type="character" w:customStyle="1" w:styleId="Heading6Char">
    <w:name w:val="Heading 6 Char"/>
    <w:link w:val="Heading6"/>
    <w:qFormat/>
    <w:rPr>
      <w:rFonts w:ascii="Arial" w:hAnsi="Arial" w:cs="Calibri"/>
      <w:szCs w:val="20"/>
      <w:lang w:val="de-DE" w:eastAsia="de-DE"/>
    </w:rPr>
  </w:style>
  <w:style w:type="character" w:customStyle="1" w:styleId="Heading7Char">
    <w:name w:val="Heading 7 Char"/>
    <w:link w:val="Heading7"/>
    <w:qFormat/>
    <w:rPr>
      <w:rFonts w:ascii="Arial" w:hAnsi="Arial" w:cs="Calibri"/>
      <w:szCs w:val="20"/>
      <w:lang w:val="de-DE" w:eastAsia="de-DE"/>
    </w:rPr>
  </w:style>
  <w:style w:type="character" w:customStyle="1" w:styleId="Heading8Char">
    <w:name w:val="Heading 8 Char"/>
    <w:link w:val="Heading8"/>
    <w:qFormat/>
    <w:rPr>
      <w:rFonts w:ascii="Arial" w:hAnsi="Arial" w:cs="Calibri"/>
      <w:szCs w:val="20"/>
      <w:lang w:val="de-DE" w:eastAsia="de-DE"/>
    </w:rPr>
  </w:style>
  <w:style w:type="character" w:customStyle="1" w:styleId="Heading9Char">
    <w:name w:val="Heading 9 Char"/>
    <w:link w:val="Heading9"/>
    <w:qFormat/>
    <w:rPr>
      <w:rFonts w:ascii="Arial" w:hAnsi="Arial" w:cs="Calibri"/>
      <w:szCs w:val="20"/>
      <w:lang w:val="de-DE" w:eastAsia="de-DE"/>
    </w:rPr>
  </w:style>
  <w:style w:type="paragraph" w:customStyle="1" w:styleId="List1">
    <w:name w:val="List 1"/>
    <w:basedOn w:val="Normal"/>
    <w:qFormat/>
    <w:pPr>
      <w:numPr>
        <w:numId w:val="10"/>
      </w:numPr>
      <w:spacing w:after="120"/>
      <w:jc w:val="both"/>
    </w:pPr>
    <w:rPr>
      <w:rFonts w:eastAsia="MS Mincho"/>
      <w:lang w:eastAsia="ja-JP"/>
    </w:rPr>
  </w:style>
  <w:style w:type="paragraph" w:customStyle="1" w:styleId="List1indent2">
    <w:name w:val="List 1 indent 2"/>
    <w:basedOn w:val="Normal"/>
    <w:qFormat/>
    <w:pPr>
      <w:widowControl w:val="0"/>
      <w:numPr>
        <w:ilvl w:val="2"/>
        <w:numId w:val="10"/>
      </w:numPr>
      <w:autoSpaceDE w:val="0"/>
      <w:autoSpaceDN w:val="0"/>
      <w:adjustRightInd w:val="0"/>
      <w:spacing w:after="120"/>
      <w:jc w:val="both"/>
    </w:pPr>
    <w:rPr>
      <w:rFonts w:cs="Arial"/>
      <w:sz w:val="20"/>
      <w:szCs w:val="20"/>
    </w:rPr>
  </w:style>
  <w:style w:type="paragraph" w:customStyle="1" w:styleId="List1indent2text">
    <w:name w:val="List 1 indent 2 text"/>
    <w:basedOn w:val="Normal"/>
    <w:qFormat/>
    <w:pPr>
      <w:spacing w:after="60"/>
      <w:ind w:left="1701"/>
      <w:jc w:val="both"/>
    </w:pPr>
    <w:rPr>
      <w:rFonts w:cs="Arial"/>
      <w:sz w:val="20"/>
    </w:rPr>
  </w:style>
  <w:style w:type="paragraph" w:customStyle="1" w:styleId="List1indenttext">
    <w:name w:val="List 1 indent text"/>
    <w:basedOn w:val="Normal"/>
    <w:qFormat/>
    <w:pPr>
      <w:spacing w:after="120"/>
      <w:ind w:left="1134"/>
      <w:jc w:val="both"/>
    </w:pPr>
    <w:rPr>
      <w:szCs w:val="20"/>
    </w:rPr>
  </w:style>
  <w:style w:type="paragraph" w:customStyle="1" w:styleId="List1text">
    <w:name w:val="List 1 text"/>
    <w:basedOn w:val="Normal"/>
    <w:qFormat/>
    <w:pPr>
      <w:spacing w:after="120"/>
      <w:ind w:left="567"/>
    </w:pPr>
    <w:rPr>
      <w:rFonts w:cs="Arial"/>
    </w:rPr>
  </w:style>
  <w:style w:type="paragraph" w:customStyle="1" w:styleId="Table">
    <w:name w:val="Table_#"/>
    <w:basedOn w:val="Normal"/>
    <w:next w:val="Normal"/>
    <w:qFormat/>
    <w:pPr>
      <w:numPr>
        <w:numId w:val="11"/>
      </w:numPr>
      <w:spacing w:before="120" w:after="120"/>
      <w:jc w:val="center"/>
    </w:pPr>
    <w:rPr>
      <w:i/>
      <w:szCs w:val="20"/>
    </w:rPr>
  </w:style>
  <w:style w:type="character" w:customStyle="1" w:styleId="BodyTextIndentChar">
    <w:name w:val="Body Text Indent Char"/>
    <w:link w:val="BodyTextIndent"/>
    <w:qFormat/>
    <w:rPr>
      <w:rFonts w:ascii="Arial" w:hAnsi="Arial" w:cs="Times New Roman"/>
      <w:szCs w:val="24"/>
    </w:rPr>
  </w:style>
  <w:style w:type="character" w:customStyle="1" w:styleId="BodyTextIndent2Char">
    <w:name w:val="Body Text Indent 2 Char"/>
    <w:link w:val="BodyTextIndent2"/>
    <w:qFormat/>
    <w:rPr>
      <w:rFonts w:ascii="Arial" w:hAnsi="Arial" w:cs="Times New Roman"/>
      <w:szCs w:val="24"/>
      <w:lang w:eastAsia="de-DE"/>
    </w:rPr>
  </w:style>
  <w:style w:type="character" w:customStyle="1" w:styleId="FootnoteTextChar">
    <w:name w:val="Footnote Text Char"/>
    <w:link w:val="FootnoteText"/>
    <w:semiHidden/>
    <w:qFormat/>
    <w:rPr>
      <w:rFonts w:ascii="Arial" w:hAnsi="Arial" w:cs="Times New Roman"/>
      <w:sz w:val="20"/>
      <w:szCs w:val="20"/>
    </w:rPr>
  </w:style>
  <w:style w:type="character" w:customStyle="1" w:styleId="SubtitleChar">
    <w:name w:val="Subtitle Char"/>
    <w:link w:val="Subtitle"/>
    <w:qFormat/>
    <w:rPr>
      <w:rFonts w:ascii="Arial" w:hAnsi="Arial" w:cs="Arial"/>
      <w:szCs w:val="24"/>
    </w:rPr>
  </w:style>
  <w:style w:type="character" w:customStyle="1" w:styleId="TitleChar">
    <w:name w:val="Title Char"/>
    <w:link w:val="Title"/>
    <w:qFormat/>
    <w:rPr>
      <w:rFonts w:ascii="Arial" w:hAnsi="Arial" w:cs="Arial"/>
      <w:b/>
      <w:bCs/>
      <w:kern w:val="28"/>
      <w:sz w:val="32"/>
      <w:szCs w:val="32"/>
    </w:rPr>
  </w:style>
  <w:style w:type="paragraph" w:customStyle="1" w:styleId="List1indent1">
    <w:name w:val="List 1 indent 1"/>
    <w:basedOn w:val="Normal"/>
    <w:qFormat/>
    <w:pPr>
      <w:numPr>
        <w:ilvl w:val="1"/>
        <w:numId w:val="10"/>
      </w:numPr>
      <w:spacing w:after="120"/>
      <w:jc w:val="both"/>
    </w:pPr>
    <w:rPr>
      <w:rFonts w:cs="Arial"/>
    </w:rPr>
  </w:style>
  <w:style w:type="paragraph" w:customStyle="1" w:styleId="List1indent1text">
    <w:name w:val="List 1 indent 1 text"/>
    <w:basedOn w:val="Normal"/>
    <w:qFormat/>
    <w:pPr>
      <w:spacing w:after="120"/>
      <w:ind w:left="1134"/>
      <w:jc w:val="both"/>
    </w:pPr>
    <w:rPr>
      <w:rFonts w:cs="Arial"/>
      <w:lang w:eastAsia="fr-FR"/>
    </w:rPr>
  </w:style>
  <w:style w:type="paragraph" w:customStyle="1" w:styleId="References">
    <w:name w:val="References"/>
    <w:basedOn w:val="Normal"/>
    <w:qFormat/>
    <w:pPr>
      <w:numPr>
        <w:numId w:val="12"/>
      </w:numPr>
      <w:spacing w:after="120"/>
    </w:pPr>
    <w:rPr>
      <w:szCs w:val="20"/>
    </w:rPr>
  </w:style>
  <w:style w:type="paragraph" w:customStyle="1" w:styleId="AppendixHeading1">
    <w:name w:val="Appendix Heading 1"/>
    <w:basedOn w:val="Normal"/>
    <w:next w:val="BodyText"/>
    <w:qFormat/>
    <w:pPr>
      <w:numPr>
        <w:numId w:val="13"/>
      </w:numPr>
      <w:spacing w:before="120" w:after="120"/>
    </w:pPr>
    <w:rPr>
      <w:rFonts w:cs="Arial"/>
      <w:b/>
      <w:caps/>
      <w:sz w:val="24"/>
    </w:rPr>
  </w:style>
  <w:style w:type="paragraph" w:customStyle="1" w:styleId="AppendixHeading2">
    <w:name w:val="Appendix Heading 2"/>
    <w:basedOn w:val="Normal"/>
    <w:next w:val="BodyText"/>
    <w:qFormat/>
    <w:pPr>
      <w:numPr>
        <w:ilvl w:val="1"/>
        <w:numId w:val="13"/>
      </w:numPr>
      <w:spacing w:before="120" w:after="120"/>
    </w:pPr>
    <w:rPr>
      <w:rFonts w:cs="Arial"/>
      <w:b/>
    </w:rPr>
  </w:style>
  <w:style w:type="paragraph" w:customStyle="1" w:styleId="AppendixHeading3">
    <w:name w:val="Appendix Heading 3"/>
    <w:basedOn w:val="Normal"/>
    <w:next w:val="Normal"/>
    <w:qFormat/>
    <w:pPr>
      <w:numPr>
        <w:ilvl w:val="2"/>
        <w:numId w:val="13"/>
      </w:numPr>
      <w:spacing w:before="120" w:after="120"/>
    </w:pPr>
    <w:rPr>
      <w:rFonts w:cs="Arial"/>
    </w:rPr>
  </w:style>
  <w:style w:type="paragraph" w:customStyle="1" w:styleId="AppendixHeading4">
    <w:name w:val="Appendix Heading 4"/>
    <w:basedOn w:val="Normal"/>
    <w:next w:val="BodyText"/>
    <w:qFormat/>
    <w:pPr>
      <w:numPr>
        <w:ilvl w:val="3"/>
        <w:numId w:val="13"/>
      </w:numPr>
      <w:spacing w:before="120" w:after="120"/>
    </w:pPr>
    <w:rPr>
      <w:rFonts w:cs="Arial"/>
    </w:rPr>
  </w:style>
  <w:style w:type="paragraph" w:customStyle="1" w:styleId="equation">
    <w:name w:val="equation"/>
    <w:basedOn w:val="Normal"/>
    <w:next w:val="BodyText"/>
    <w:qFormat/>
    <w:pPr>
      <w:keepNext/>
      <w:numPr>
        <w:numId w:val="14"/>
      </w:numPr>
      <w:tabs>
        <w:tab w:val="left" w:pos="142"/>
      </w:tabs>
      <w:spacing w:after="120"/>
      <w:jc w:val="right"/>
    </w:pPr>
    <w:rPr>
      <w:rFonts w:eastAsia="Times New Roman" w:cs="Times New Roman"/>
      <w:szCs w:val="24"/>
      <w:lang w:eastAsia="en-US"/>
    </w:rPr>
  </w:style>
  <w:style w:type="paragraph" w:customStyle="1" w:styleId="Appendix">
    <w:name w:val="Appendix"/>
    <w:basedOn w:val="Normal"/>
    <w:next w:val="Normal"/>
    <w:qFormat/>
    <w:pPr>
      <w:numPr>
        <w:numId w:val="15"/>
      </w:numPr>
      <w:spacing w:before="120" w:after="240"/>
      <w:ind w:left="1985" w:hanging="1985"/>
    </w:pPr>
    <w:rPr>
      <w:b/>
      <w:sz w:val="24"/>
      <w:szCs w:val="28"/>
      <w:lang w:eastAsia="en-US"/>
    </w:rPr>
  </w:style>
  <w:style w:type="character" w:customStyle="1" w:styleId="BalloonTextChar">
    <w:name w:val="Balloon Text Char"/>
    <w:basedOn w:val="DefaultParagraphFont"/>
    <w:link w:val="BalloonText"/>
    <w:uiPriority w:val="99"/>
    <w:semiHidden/>
    <w:qFormat/>
    <w:rPr>
      <w:rFonts w:ascii="Tahoma" w:hAnsi="Tahoma" w:cs="Tahoma"/>
      <w:sz w:val="16"/>
      <w:szCs w:val="16"/>
    </w:rPr>
  </w:style>
  <w:style w:type="paragraph" w:styleId="ListParagraph">
    <w:name w:val="List Paragraph"/>
    <w:basedOn w:val="Normal"/>
    <w:uiPriority w:val="34"/>
    <w:qFormat/>
    <w:pPr>
      <w:ind w:left="720"/>
      <w:contextualSpacing/>
    </w:pPr>
  </w:style>
  <w:style w:type="character" w:customStyle="1" w:styleId="CommentTextChar">
    <w:name w:val="Comment Text Char"/>
    <w:basedOn w:val="DefaultParagraphFont"/>
    <w:link w:val="CommentText"/>
    <w:uiPriority w:val="99"/>
    <w:semiHidden/>
    <w:qFormat/>
    <w:rPr>
      <w:rFonts w:ascii="Arial" w:hAnsi="Arial" w:cs="Calibri"/>
    </w:rPr>
  </w:style>
  <w:style w:type="character" w:customStyle="1" w:styleId="CommentSubjectChar">
    <w:name w:val="Comment Subject Char"/>
    <w:basedOn w:val="CommentTextChar"/>
    <w:link w:val="CommentSubject"/>
    <w:uiPriority w:val="99"/>
    <w:semiHidden/>
    <w:qFormat/>
    <w:rPr>
      <w:rFonts w:ascii="Arial" w:hAnsi="Arial" w:cs="Calibri"/>
      <w:b/>
      <w:bCs/>
    </w:rPr>
  </w:style>
  <w:style w:type="paragraph" w:customStyle="1" w:styleId="ManualAnnexHeading1">
    <w:name w:val="Manual Annex Heading 1"/>
    <w:basedOn w:val="BodyText"/>
    <w:qFormat/>
    <w:pPr>
      <w:spacing w:before="240"/>
    </w:pPr>
    <w:rPr>
      <w:rFonts w:ascii="Calibri" w:hAnsi="Calibri"/>
      <w:b/>
      <w:color w:val="000000"/>
      <w:sz w:val="24"/>
    </w:rPr>
  </w:style>
  <w:style w:type="paragraph" w:customStyle="1" w:styleId="ManualAnnexHeading2">
    <w:name w:val="Manual Annex Heading 2"/>
    <w:basedOn w:val="BodyText"/>
    <w:qFormat/>
    <w:pPr>
      <w:spacing w:before="120" w:after="60"/>
    </w:pPr>
    <w:rPr>
      <w:rFonts w:ascii="Calibri" w:hAnsi="Calibri"/>
      <w:b/>
      <w:color w:val="0070C0"/>
      <w:sz w:val="24"/>
    </w:rPr>
  </w:style>
  <w:style w:type="paragraph" w:customStyle="1" w:styleId="ManualAnnexHeading3">
    <w:name w:val="Manual Annex Heading 3"/>
    <w:basedOn w:val="BodyText"/>
    <w:qFormat/>
    <w:pPr>
      <w:spacing w:before="80" w:after="40"/>
    </w:pPr>
    <w:rPr>
      <w:rFonts w:ascii="Calibri" w:hAnsi="Calibri"/>
      <w:b/>
      <w:color w:val="000000"/>
    </w:rPr>
  </w:style>
  <w:style w:type="paragraph" w:styleId="Revision">
    <w:name w:val="Revision"/>
    <w:hidden/>
    <w:uiPriority w:val="99"/>
    <w:unhideWhenUsed/>
    <w:rsid w:val="00DB3E35"/>
    <w:rPr>
      <w:rFonts w:ascii="Arial" w:eastAsia="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B4C6AB7F4ADAA4ABC48D93214FE8FD2" ma:contentTypeVersion="19" ma:contentTypeDescription="Create a new document." ma:contentTypeScope="" ma:versionID="162a95b34499dfcba3d4d087491dcb69">
  <xsd:schema xmlns:xsd="http://www.w3.org/2001/XMLSchema" xmlns:xs="http://www.w3.org/2001/XMLSchema" xmlns:p="http://schemas.microsoft.com/office/2006/metadata/properties" xmlns:ns2="ac5f8115-f13f-4d01-aff4-515a67108c33" xmlns:ns3="06022411-6e02-423b-85fd-39e0748b9219" targetNamespace="http://schemas.microsoft.com/office/2006/metadata/properties" ma:root="true" ma:fieldsID="9ed99f5dcfcd79d7f094ea2c76bbddca" ns2:_="" ns3:_="">
    <xsd:import namespace="ac5f8115-f13f-4d01-aff4-515a67108c33"/>
    <xsd:import namespace="06022411-6e02-423b-85fd-39e0748b921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5f8115-f13f-4d01-aff4-515a67108c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1604d76-ecdf-464b-8720-89396eb59a6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6022411-6e02-423b-85fd-39e0748b921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ff2b8b40-6d33-49af-abef-1171a80bfd6f}" ma:internalName="TaxCatchAll" ma:showField="CatchAllData" ma:web="06022411-6e02-423b-85fd-39e0748b921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c5f8115-f13f-4d01-aff4-515a67108c33">
      <Terms xmlns="http://schemas.microsoft.com/office/infopath/2007/PartnerControls"/>
    </lcf76f155ced4ddcb4097134ff3c332f>
    <TaxCatchAll xmlns="06022411-6e02-423b-85fd-39e0748b9219"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607B137-3F3A-40F5-8009-198DD1AC050B}">
  <ds:schemaRefs>
    <ds:schemaRef ds:uri="http://schemas.openxmlformats.org/officeDocument/2006/bibliography"/>
  </ds:schemaRefs>
</ds:datastoreItem>
</file>

<file path=customXml/itemProps2.xml><?xml version="1.0" encoding="utf-8"?>
<ds:datastoreItem xmlns:ds="http://schemas.openxmlformats.org/officeDocument/2006/customXml" ds:itemID="{88F9711A-93CB-44DE-BB8F-163931FF77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5f8115-f13f-4d01-aff4-515a67108c33"/>
    <ds:schemaRef ds:uri="06022411-6e02-423b-85fd-39e0748b92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4D9E322-D844-4C4A-8253-DE5056654D8B}">
  <ds:schemaRefs>
    <ds:schemaRef ds:uri="http://schemas.microsoft.com/office/2006/metadata/properties"/>
    <ds:schemaRef ds:uri="http://schemas.microsoft.com/office/infopath/2007/PartnerControls"/>
    <ds:schemaRef ds:uri="ac5f8115-f13f-4d01-aff4-515a67108c33"/>
    <ds:schemaRef ds:uri="06022411-6e02-423b-85fd-39e0748b9219"/>
  </ds:schemaRefs>
</ds:datastoreItem>
</file>

<file path=customXml/itemProps4.xml><?xml version="1.0" encoding="utf-8"?>
<ds:datastoreItem xmlns:ds="http://schemas.openxmlformats.org/officeDocument/2006/customXml" ds:itemID="{3F2C24A0-1620-45A6-ADED-BA0681538F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2292</Words>
  <Characters>14282</Characters>
  <Application>Microsoft Office Word</Application>
  <DocSecurity>0</DocSecurity>
  <Lines>264</Lines>
  <Paragraphs>180</Paragraphs>
  <ScaleCrop>false</ScaleCrop>
  <Company/>
  <LinksUpToDate>false</LinksUpToDate>
  <CharactersWithSpaces>16394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Wim</dc:creator>
  <cp:lastModifiedBy>Tom Southall</cp:lastModifiedBy>
  <cp:revision>5</cp:revision>
  <dcterms:created xsi:type="dcterms:W3CDTF">2026-01-23T14:51:00Z</dcterms:created>
  <dcterms:modified xsi:type="dcterms:W3CDTF">2026-09-01T11:00:00Z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0x010100FB4C6AB7F4ADAA4ABC48D93214FE8FD2</vt:lpwstr>
  </property>
  <property fmtid="{D5CDD505-2E9C-101B-9397-08002B2CF9AE}" pid="3" name="Order">
    <vt:r8>10268900</vt:r8>
  </property>
  <property fmtid="{D5CDD505-2E9C-101B-9397-08002B2CF9AE}" pid="4" name="MediaServiceImageTags">
    <vt:lpwstr/>
  </property>
  <property fmtid="{D5CDD505-2E9C-101B-9397-08002B2CF9AE}" pid="5" name="KSOTemplateDocerSaveRecord">
    <vt:lpwstr>eyJoZGlkIjoiODgzZjVjNjc1MjRiYzY4ZjkzMzQ0NDE4YTQwMTgwYzgiLCJ1c2VySWQiOiI1MjQxOTk2NTcifQ==</vt:lpwstr>
  </property>
  <property fmtid="{D5CDD505-2E9C-101B-9397-08002B2CF9AE}" pid="6" name="KSOProductBuildVer">
    <vt:lpwstr>2052-12.1.0.22215</vt:lpwstr>
  </property>
  <property fmtid="{D5CDD505-2E9C-101B-9397-08002B2CF9AE}" pid="7" name="ICV">
    <vt:lpwstr>F0956DD8953846A0B4D2F48AF68D036B_13</vt:lpwstr>
  </property>
</Properties>
</file>